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8677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867791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BVF PARTNERS L P/IL</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MoonLake Immunotherapeutics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MLTX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660" w:type="dxa"/>
            <w:vAlign w:val="bottom"/>
            <w:tcBorders>
              <w:top w:val="single" w:sz="8" w:color="0000EE"/>
            </w:tcBorders>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1300" w:type="dxa"/>
            <w:vAlign w:val="bottom"/>
            <w:tcBorders>
              <w:top w:val="single" w:sz="8" w:color="0000EE"/>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44 MONTGOMERY ST.</w:t>
            </w:r>
          </w:p>
        </w:tc>
        <w:tc>
          <w:tcPr>
            <w:tcW w:w="1180" w:type="dxa"/>
            <w:vAlign w:val="bottom"/>
          </w:tcPr>
          <w:p>
            <w:pPr>
              <w:spacing w:after="0"/>
              <w:rPr>
                <w:sz w:val="18"/>
                <w:szCs w:val="18"/>
                <w:color w:val="auto"/>
              </w:rPr>
            </w:pPr>
          </w:p>
        </w:tc>
        <w:tc>
          <w:tcPr>
            <w:tcW w:w="28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40TH FL</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172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319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319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57" w:lineRule="exact"/>
        <w:rPr>
          <w:sz w:val="20"/>
          <w:szCs w:val="20"/>
          <w:color w:val="auto"/>
        </w:rPr>
      </w:pPr>
    </w:p>
    <w:p>
      <w:pPr>
        <w:sectPr>
          <w:pgSz w:w="11900" w:h="16838" w:orient="portrait"/>
          <w:cols w:equalWidth="0" w:num="2">
            <w:col w:w="7660" w:space="63"/>
            <w:col w:w="3357"/>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9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700" w:type="dxa"/>
            <w:vAlign w:val="bottom"/>
            <w:gridSpan w:val="10"/>
            <w:vMerge w:val="restart"/>
          </w:tcPr>
          <w:p>
            <w:pPr>
              <w:jc w:val="center"/>
              <w:ind w:right="37"/>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32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3700" w:type="dxa"/>
            <w:vAlign w:val="bottom"/>
            <w:gridSpan w:val="10"/>
            <w:vMerge w:val="continue"/>
          </w:tcPr>
          <w:p>
            <w:pPr>
              <w:spacing w:after="0"/>
              <w:rPr>
                <w:sz w:val="3"/>
                <w:szCs w:val="3"/>
                <w:color w:val="auto"/>
              </w:rPr>
            </w:pPr>
          </w:p>
        </w:tc>
        <w:tc>
          <w:tcPr>
            <w:tcW w:w="3640" w:type="dxa"/>
            <w:vAlign w:val="bottom"/>
            <w:gridSpan w:val="10"/>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8"/>
                <w:szCs w:val="1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w:t>
            </w:r>
          </w:p>
        </w:tc>
        <w:tc>
          <w:tcPr>
            <w:tcW w:w="600" w:type="dxa"/>
            <w:vAlign w:val="bottom"/>
          </w:tcPr>
          <w:p>
            <w:pPr>
              <w:spacing w:after="0"/>
              <w:rPr>
                <w:sz w:val="12"/>
                <w:szCs w:val="12"/>
                <w:color w:val="auto"/>
              </w:rPr>
            </w:pP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94104</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220" w:type="dxa"/>
            <w:vAlign w:val="bottom"/>
            <w:gridSpan w:val="3"/>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gridSpan w:val="2"/>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12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3"/>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6540" w:type="dxa"/>
            <w:vAlign w:val="bottom"/>
            <w:tcBorders>
              <w:top w:val="single" w:sz="8" w:color="2C2C2C"/>
            </w:tcBorders>
            <w:gridSpan w:val="17"/>
          </w:tcPr>
          <w:p>
            <w:pPr>
              <w:ind w:left="1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080" w:type="dxa"/>
            <w:vAlign w:val="bottom"/>
            <w:tcBorders>
              <w:bottom w:val="single" w:sz="8" w:color="2C2C2C"/>
            </w:tcBorders>
            <w:gridSpan w:val="4"/>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80" w:type="dxa"/>
            <w:vAlign w:val="bottom"/>
            <w:gridSpan w:val="5"/>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080" w:type="dxa"/>
            <w:vAlign w:val="bottom"/>
            <w:tcBorders>
              <w:bottom w:val="single" w:sz="8" w:color="2C2C2C"/>
            </w:tcBorders>
            <w:gridSpan w:val="4"/>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640" w:type="dxa"/>
            <w:vAlign w:val="bottom"/>
            <w:tcBorders>
              <w:bottom w:val="single" w:sz="8" w:color="2C2C2C"/>
            </w:tcBorders>
            <w:gridSpan w:val="8"/>
          </w:tcPr>
          <w:p>
            <w:pPr>
              <w:ind w:left="60"/>
              <w:spacing w:after="0"/>
              <w:rPr>
                <w:sz w:val="20"/>
                <w:szCs w:val="20"/>
                <w:color w:val="auto"/>
              </w:rPr>
            </w:pPr>
            <w:r>
              <w:rPr>
                <w:rFonts w:ascii="Times New Roman" w:cs="Times New Roman" w:eastAsia="Times New Roman" w:hAnsi="Times New Roman"/>
                <w:sz w:val="17"/>
                <w:szCs w:val="17"/>
                <w:color w:val="0000FF"/>
              </w:rPr>
              <w:t>Class A Ordinary Shares, $0.0001 par value</w:t>
            </w:r>
            <w:r>
              <w:rPr>
                <w:rFonts w:ascii="Times New Roman" w:cs="Times New Roman" w:eastAsia="Times New Roman" w:hAnsi="Times New Roman"/>
                <w:sz w:val="21"/>
                <w:szCs w:val="21"/>
                <w:color w:val="008000"/>
                <w:vertAlign w:val="superscript"/>
              </w:rPr>
              <w:t>(1)</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7"/>
                <w:szCs w:val="17"/>
                <w:color w:val="0000FF"/>
              </w:rPr>
              <w:t>8,302,735</w:t>
            </w: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40"/>
              <w:spacing w:after="0" w:line="309" w:lineRule="exact"/>
              <w:rPr>
                <w:sz w:val="20"/>
                <w:szCs w:val="20"/>
                <w:color w:val="auto"/>
              </w:rPr>
            </w:pPr>
            <w:r>
              <w:rPr>
                <w:rFonts w:ascii="Times New Roman" w:cs="Times New Roman" w:eastAsia="Times New Roman" w:hAnsi="Times New Roman"/>
                <w:sz w:val="33"/>
                <w:szCs w:val="33"/>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640" w:type="dxa"/>
            <w:vAlign w:val="bottom"/>
            <w:tcBorders>
              <w:bottom w:val="single" w:sz="8" w:color="2C2C2C"/>
            </w:tcBorders>
            <w:gridSpan w:val="8"/>
          </w:tcPr>
          <w:p>
            <w:pPr>
              <w:ind w:left="60"/>
              <w:spacing w:after="0"/>
              <w:rPr>
                <w:sz w:val="20"/>
                <w:szCs w:val="20"/>
                <w:color w:val="auto"/>
              </w:rPr>
            </w:pPr>
            <w:r>
              <w:rPr>
                <w:rFonts w:ascii="Times New Roman" w:cs="Times New Roman" w:eastAsia="Times New Roman" w:hAnsi="Times New Roman"/>
                <w:sz w:val="17"/>
                <w:szCs w:val="17"/>
                <w:color w:val="0000FF"/>
              </w:rPr>
              <w:t>Class A Ordinary Shares, $0.0001 par value</w:t>
            </w:r>
            <w:r>
              <w:rPr>
                <w:rFonts w:ascii="Times New Roman" w:cs="Times New Roman" w:eastAsia="Times New Roman" w:hAnsi="Times New Roman"/>
                <w:sz w:val="21"/>
                <w:szCs w:val="21"/>
                <w:color w:val="008000"/>
                <w:vertAlign w:val="superscript"/>
              </w:rPr>
              <w:t>(1)</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7"/>
                <w:szCs w:val="17"/>
                <w:color w:val="0000FF"/>
              </w:rPr>
              <w:t>6,599,722</w:t>
            </w: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40"/>
              <w:spacing w:after="0" w:line="309" w:lineRule="exact"/>
              <w:rPr>
                <w:sz w:val="20"/>
                <w:szCs w:val="20"/>
                <w:color w:val="auto"/>
              </w:rPr>
            </w:pPr>
            <w:r>
              <w:rPr>
                <w:rFonts w:ascii="Times New Roman" w:cs="Times New Roman" w:eastAsia="Times New Roman" w:hAnsi="Times New Roman"/>
                <w:sz w:val="33"/>
                <w:szCs w:val="33"/>
                <w:color w:val="0000FF"/>
                <w:vertAlign w:val="subscript"/>
              </w:rPr>
              <w:t>D</w:t>
            </w:r>
            <w:r>
              <w:rPr>
                <w:rFonts w:ascii="Times New Roman" w:cs="Times New Roman" w:eastAsia="Times New Roman" w:hAnsi="Times New Roman"/>
                <w:sz w:val="11"/>
                <w:szCs w:val="11"/>
                <w:color w:val="008000"/>
              </w:rPr>
              <w:t>(3)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gridSpan w:val="8"/>
          </w:tcPr>
          <w:p>
            <w:pPr>
              <w:ind w:left="60"/>
              <w:spacing w:after="0"/>
              <w:rPr>
                <w:sz w:val="20"/>
                <w:szCs w:val="20"/>
                <w:color w:val="auto"/>
              </w:rPr>
            </w:pPr>
            <w:r>
              <w:rPr>
                <w:rFonts w:ascii="Times New Roman" w:cs="Times New Roman" w:eastAsia="Times New Roman" w:hAnsi="Times New Roman"/>
                <w:sz w:val="17"/>
                <w:szCs w:val="17"/>
                <w:color w:val="0000FF"/>
              </w:rPr>
              <w:t>Class A Ordinary Shares, $0.0001 par value</w:t>
            </w:r>
            <w:r>
              <w:rPr>
                <w:rFonts w:ascii="Times New Roman" w:cs="Times New Roman" w:eastAsia="Times New Roman" w:hAnsi="Times New Roman"/>
                <w:sz w:val="21"/>
                <w:szCs w:val="21"/>
                <w:color w:val="008000"/>
                <w:vertAlign w:val="superscript"/>
              </w:rPr>
              <w:t>(1)</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7"/>
                <w:szCs w:val="17"/>
                <w:color w:val="0000FF"/>
              </w:rPr>
              <w:t>1,039,238</w:t>
            </w: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40"/>
              <w:spacing w:after="0" w:line="309" w:lineRule="exact"/>
              <w:rPr>
                <w:sz w:val="20"/>
                <w:szCs w:val="20"/>
                <w:color w:val="auto"/>
              </w:rPr>
            </w:pPr>
            <w:r>
              <w:rPr>
                <w:rFonts w:ascii="Times New Roman" w:cs="Times New Roman" w:eastAsia="Times New Roman" w:hAnsi="Times New Roman"/>
                <w:sz w:val="33"/>
                <w:szCs w:val="33"/>
                <w:color w:val="0000FF"/>
                <w:vertAlign w:val="subscript"/>
              </w:rPr>
              <w:t>D</w:t>
            </w:r>
            <w:r>
              <w:rPr>
                <w:rFonts w:ascii="Times New Roman" w:cs="Times New Roman" w:eastAsia="Times New Roman" w:hAnsi="Times New Roman"/>
                <w:sz w:val="11"/>
                <w:szCs w:val="11"/>
                <w:color w:val="008000"/>
              </w:rPr>
              <w:t>(4)</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6"/>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500" w:type="dxa"/>
            <w:vAlign w:val="bottom"/>
            <w:gridSpan w:val="14"/>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Conversion</w:t>
            </w:r>
          </w:p>
        </w:tc>
        <w:tc>
          <w:tcPr>
            <w:tcW w:w="10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4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4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6"/>
              </w:rPr>
              <w:t>Transaction(s)</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22,195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vMerge w:val="restart"/>
          </w:tcPr>
          <w:p>
            <w:pPr>
              <w:ind w:left="320"/>
              <w:spacing w:after="0" w:line="271" w:lineRule="exact"/>
              <w:rPr>
                <w:sz w:val="20"/>
                <w:szCs w:val="20"/>
                <w:color w:val="auto"/>
              </w:rPr>
            </w:pPr>
            <w:r>
              <w:rPr>
                <w:rFonts w:ascii="Times New Roman" w:cs="Times New Roman" w:eastAsia="Times New Roman" w:hAnsi="Times New Roman"/>
                <w:sz w:val="25"/>
                <w:szCs w:val="25"/>
                <w:color w:val="0000FF"/>
                <w:vertAlign w:val="subscript"/>
              </w:rPr>
              <w:t>I</w:t>
            </w:r>
            <w:r>
              <w:rPr>
                <w:rFonts w:ascii="Times New Roman" w:cs="Times New Roman" w:eastAsia="Times New Roman" w:hAnsi="Times New Roman"/>
                <w:sz w:val="11"/>
                <w:szCs w:val="11"/>
                <w:color w:val="008000"/>
              </w:rPr>
              <w:t>(9)</w:t>
            </w: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600" w:type="dxa"/>
            <w:vAlign w:val="bottom"/>
            <w:vMerge w:val="restart"/>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19.19</w:t>
            </w:r>
          </w:p>
        </w:tc>
        <w:tc>
          <w:tcPr>
            <w:tcW w:w="160" w:type="dxa"/>
            <w:vAlign w:val="bottom"/>
          </w:tcPr>
          <w:p>
            <w:pPr>
              <w:spacing w:after="0"/>
              <w:rPr>
                <w:sz w:val="4"/>
                <w:szCs w:val="4"/>
                <w:color w:val="auto"/>
              </w:rPr>
            </w:pPr>
          </w:p>
        </w:tc>
        <w:tc>
          <w:tcPr>
            <w:tcW w:w="1060" w:type="dxa"/>
            <w:vAlign w:val="bottom"/>
            <w:gridSpan w:val="2"/>
            <w:vMerge w:val="restart"/>
          </w:tcPr>
          <w:p>
            <w:pPr>
              <w:ind w:left="280"/>
              <w:spacing w:after="0" w:line="129" w:lineRule="exact"/>
              <w:rPr>
                <w:sz w:val="20"/>
                <w:szCs w:val="20"/>
                <w:color w:val="auto"/>
              </w:rPr>
            </w:pPr>
            <w:r>
              <w:rPr>
                <w:rFonts w:ascii="Times New Roman" w:cs="Times New Roman" w:eastAsia="Times New Roman" w:hAnsi="Times New Roman"/>
                <w:sz w:val="13"/>
                <w:szCs w:val="13"/>
                <w:color w:val="0000FF"/>
              </w:rPr>
              <w:t>06/17/2026</w:t>
            </w: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gridSpan w:val="3"/>
            <w:vMerge w:val="restart"/>
          </w:tcPr>
          <w:p>
            <w:pPr>
              <w:ind w:left="8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40"/>
              <w:spacing w:after="0" w:line="129" w:lineRule="exact"/>
              <w:rPr>
                <w:sz w:val="20"/>
                <w:szCs w:val="20"/>
                <w:color w:val="auto"/>
              </w:rPr>
            </w:pPr>
            <w:r>
              <w:rPr>
                <w:rFonts w:ascii="Times New Roman" w:cs="Times New Roman" w:eastAsia="Times New Roman" w:hAnsi="Times New Roman"/>
                <w:sz w:val="13"/>
                <w:szCs w:val="13"/>
                <w:color w:val="0000FF"/>
              </w:rPr>
              <w:t>22,195</w:t>
            </w:r>
          </w:p>
        </w:tc>
        <w:tc>
          <w:tcPr>
            <w:tcW w:w="34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700" w:type="dxa"/>
            <w:vAlign w:val="bottom"/>
            <w:gridSpan w:val="2"/>
            <w:vMerge w:val="restart"/>
          </w:tcPr>
          <w:p>
            <w:pPr>
              <w:ind w:left="60"/>
              <w:spacing w:after="0" w:line="129" w:lineRule="exact"/>
              <w:rPr>
                <w:sz w:val="20"/>
                <w:szCs w:val="20"/>
                <w:color w:val="auto"/>
              </w:rPr>
            </w:pPr>
            <w:r>
              <w:rPr>
                <w:rFonts w:ascii="Times New Roman" w:cs="Times New Roman" w:eastAsia="Times New Roman" w:hAnsi="Times New Roman"/>
                <w:sz w:val="13"/>
                <w:szCs w:val="13"/>
                <w:color w:val="0000FF"/>
              </w:rPr>
              <w:t>06/17/2036</w:t>
            </w:r>
          </w:p>
        </w:tc>
        <w:tc>
          <w:tcPr>
            <w:tcW w:w="680" w:type="dxa"/>
            <w:vAlign w:val="bottom"/>
            <w:vMerge w:val="restart"/>
          </w:tcPr>
          <w:p>
            <w:pPr>
              <w:jc w:val="center"/>
              <w:spacing w:after="0" w:line="129"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gridSpan w:val="2"/>
            <w:vMerge w:val="restart"/>
          </w:tcPr>
          <w:p>
            <w:pPr>
              <w:ind w:left="16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jc w:val="center"/>
              <w:ind w:left="140"/>
              <w:spacing w:after="0" w:line="129" w:lineRule="exact"/>
              <w:rPr>
                <w:sz w:val="20"/>
                <w:szCs w:val="20"/>
                <w:color w:val="auto"/>
              </w:rPr>
            </w:pPr>
            <w:r>
              <w:rPr>
                <w:rFonts w:ascii="Times New Roman" w:cs="Times New Roman" w:eastAsia="Times New Roman" w:hAnsi="Times New Roman"/>
                <w:sz w:val="13"/>
                <w:szCs w:val="13"/>
                <w:color w:val="0000FF"/>
                <w:w w:val="94"/>
              </w:rPr>
              <w:t>22,195</w:t>
            </w:r>
          </w:p>
        </w:tc>
        <w:tc>
          <w:tcPr>
            <w:tcW w:w="2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700" w:type="dxa"/>
            <w:vAlign w:val="bottom"/>
            <w:gridSpan w:val="4"/>
          </w:tcPr>
          <w:p>
            <w:pPr>
              <w:jc w:val="right"/>
              <w:ind w:right="280"/>
              <w:spacing w:after="0" w:line="82" w:lineRule="exact"/>
              <w:rPr>
                <w:sz w:val="20"/>
                <w:szCs w:val="20"/>
                <w:color w:val="auto"/>
              </w:rPr>
            </w:pPr>
            <w:r>
              <w:rPr>
                <w:rFonts w:ascii="Times New Roman" w:cs="Times New Roman" w:eastAsia="Times New Roman" w:hAnsi="Times New Roman"/>
                <w:sz w:val="9"/>
                <w:szCs w:val="9"/>
                <w:color w:val="008000"/>
              </w:rPr>
              <w:t>(1)</w:t>
            </w:r>
          </w:p>
        </w:tc>
        <w:tc>
          <w:tcPr>
            <w:tcW w:w="6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tcPr>
          <w:p>
            <w:pPr>
              <w:ind w:left="560"/>
              <w:spacing w:after="0" w:line="82" w:lineRule="exact"/>
              <w:rPr>
                <w:sz w:val="20"/>
                <w:szCs w:val="20"/>
                <w:color w:val="auto"/>
              </w:rPr>
            </w:pPr>
            <w:r>
              <w:rPr>
                <w:rFonts w:ascii="Times New Roman" w:cs="Times New Roman" w:eastAsia="Times New Roman" w:hAnsi="Times New Roman"/>
                <w:sz w:val="9"/>
                <w:szCs w:val="9"/>
                <w:color w:val="008000"/>
              </w:rPr>
              <w:t>(9)</w:t>
            </w: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Buy</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$0.0001</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Borders>
              <w:right w:val="single" w:sz="8" w:color="2C2C2C"/>
            </w:tcBorders>
            <w:gridSpan w:val="3"/>
          </w:tcPr>
          <w:p>
            <w:pPr>
              <w:ind w:left="140"/>
              <w:spacing w:after="0" w:line="142" w:lineRule="exact"/>
              <w:rPr>
                <w:sz w:val="20"/>
                <w:szCs w:val="20"/>
                <w:color w:val="auto"/>
              </w:rPr>
            </w:pPr>
            <w:r>
              <w:rPr>
                <w:rFonts w:ascii="Times New Roman" w:cs="Times New Roman" w:eastAsia="Times New Roman" w:hAnsi="Times New Roman"/>
                <w:sz w:val="13"/>
                <w:szCs w:val="13"/>
                <w:color w:val="0000FF"/>
              </w:rPr>
              <w:t>footnote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5"/>
              </w:rPr>
              <w:t>par value</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6,682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vMerge w:val="restart"/>
          </w:tcPr>
          <w:p>
            <w:pPr>
              <w:ind w:left="320"/>
              <w:spacing w:after="0" w:line="271" w:lineRule="exact"/>
              <w:rPr>
                <w:sz w:val="20"/>
                <w:szCs w:val="20"/>
                <w:color w:val="auto"/>
              </w:rPr>
            </w:pPr>
            <w:r>
              <w:rPr>
                <w:rFonts w:ascii="Times New Roman" w:cs="Times New Roman" w:eastAsia="Times New Roman" w:hAnsi="Times New Roman"/>
                <w:sz w:val="25"/>
                <w:szCs w:val="25"/>
                <w:color w:val="0000FF"/>
                <w:vertAlign w:val="subscript"/>
              </w:rPr>
              <w:t>I</w:t>
            </w:r>
            <w:r>
              <w:rPr>
                <w:rFonts w:ascii="Times New Roman" w:cs="Times New Roman" w:eastAsia="Times New Roman" w:hAnsi="Times New Roman"/>
                <w:sz w:val="11"/>
                <w:szCs w:val="11"/>
                <w:color w:val="008000"/>
              </w:rPr>
              <w:t>(9)</w:t>
            </w: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600" w:type="dxa"/>
            <w:vAlign w:val="bottom"/>
            <w:vMerge w:val="restart"/>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48.83</w:t>
            </w: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700" w:type="dxa"/>
            <w:vAlign w:val="bottom"/>
            <w:gridSpan w:val="2"/>
            <w:vMerge w:val="restart"/>
          </w:tcPr>
          <w:p>
            <w:pPr>
              <w:ind w:left="60"/>
              <w:spacing w:after="0" w:line="129" w:lineRule="exact"/>
              <w:rPr>
                <w:sz w:val="20"/>
                <w:szCs w:val="20"/>
                <w:color w:val="auto"/>
              </w:rPr>
            </w:pPr>
            <w:r>
              <w:rPr>
                <w:rFonts w:ascii="Times New Roman" w:cs="Times New Roman" w:eastAsia="Times New Roman" w:hAnsi="Times New Roman"/>
                <w:sz w:val="13"/>
                <w:szCs w:val="13"/>
                <w:color w:val="0000FF"/>
              </w:rPr>
              <w:t>06/05/2035</w:t>
            </w:r>
          </w:p>
        </w:tc>
        <w:tc>
          <w:tcPr>
            <w:tcW w:w="680" w:type="dxa"/>
            <w:vAlign w:val="bottom"/>
            <w:vMerge w:val="restart"/>
          </w:tcPr>
          <w:p>
            <w:pPr>
              <w:jc w:val="center"/>
              <w:spacing w:after="0" w:line="129"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vMerge w:val="restart"/>
          </w:tcPr>
          <w:p>
            <w:pPr>
              <w:jc w:val="center"/>
              <w:ind w:left="140"/>
              <w:spacing w:after="0" w:line="129" w:lineRule="exact"/>
              <w:rPr>
                <w:sz w:val="20"/>
                <w:szCs w:val="20"/>
                <w:color w:val="auto"/>
              </w:rPr>
            </w:pPr>
            <w:r>
              <w:rPr>
                <w:rFonts w:ascii="Times New Roman" w:cs="Times New Roman" w:eastAsia="Times New Roman" w:hAnsi="Times New Roman"/>
                <w:sz w:val="13"/>
                <w:szCs w:val="13"/>
                <w:color w:val="0000FF"/>
              </w:rPr>
              <w:t>6,682</w:t>
            </w:r>
          </w:p>
        </w:tc>
        <w:tc>
          <w:tcPr>
            <w:tcW w:w="2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700" w:type="dxa"/>
            <w:vAlign w:val="bottom"/>
            <w:gridSpan w:val="4"/>
          </w:tcPr>
          <w:p>
            <w:pPr>
              <w:jc w:val="right"/>
              <w:ind w:right="280"/>
              <w:spacing w:after="0" w:line="82" w:lineRule="exact"/>
              <w:rPr>
                <w:sz w:val="20"/>
                <w:szCs w:val="20"/>
                <w:color w:val="auto"/>
              </w:rPr>
            </w:pPr>
            <w:r>
              <w:rPr>
                <w:rFonts w:ascii="Times New Roman" w:cs="Times New Roman" w:eastAsia="Times New Roman" w:hAnsi="Times New Roman"/>
                <w:sz w:val="9"/>
                <w:szCs w:val="9"/>
                <w:color w:val="008000"/>
              </w:rPr>
              <w:t>(1)</w:t>
            </w:r>
          </w:p>
        </w:tc>
        <w:tc>
          <w:tcPr>
            <w:tcW w:w="6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tcPr>
          <w:p>
            <w:pPr>
              <w:ind w:left="560"/>
              <w:spacing w:after="0" w:line="82" w:lineRule="exact"/>
              <w:rPr>
                <w:sz w:val="20"/>
                <w:szCs w:val="20"/>
                <w:color w:val="auto"/>
              </w:rPr>
            </w:pPr>
            <w:r>
              <w:rPr>
                <w:rFonts w:ascii="Times New Roman" w:cs="Times New Roman" w:eastAsia="Times New Roman" w:hAnsi="Times New Roman"/>
                <w:sz w:val="9"/>
                <w:szCs w:val="9"/>
                <w:color w:val="008000"/>
              </w:rPr>
              <w:t>(9)</w:t>
            </w: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Buy</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$0.0001</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Borders>
              <w:right w:val="single" w:sz="8" w:color="2C2C2C"/>
            </w:tcBorders>
            <w:gridSpan w:val="3"/>
          </w:tcPr>
          <w:p>
            <w:pPr>
              <w:ind w:left="140"/>
              <w:spacing w:after="0" w:line="142" w:lineRule="exact"/>
              <w:rPr>
                <w:sz w:val="20"/>
                <w:szCs w:val="20"/>
                <w:color w:val="auto"/>
              </w:rPr>
            </w:pPr>
            <w:r>
              <w:rPr>
                <w:rFonts w:ascii="Times New Roman" w:cs="Times New Roman" w:eastAsia="Times New Roman" w:hAnsi="Times New Roman"/>
                <w:sz w:val="13"/>
                <w:szCs w:val="13"/>
                <w:color w:val="0000FF"/>
              </w:rPr>
              <w:t>footnote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5"/>
              </w:rPr>
              <w:t>par value</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7,688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vMerge w:val="restart"/>
          </w:tcPr>
          <w:p>
            <w:pPr>
              <w:ind w:left="320"/>
              <w:spacing w:after="0" w:line="271" w:lineRule="exact"/>
              <w:rPr>
                <w:sz w:val="20"/>
                <w:szCs w:val="20"/>
                <w:color w:val="auto"/>
              </w:rPr>
            </w:pPr>
            <w:r>
              <w:rPr>
                <w:rFonts w:ascii="Times New Roman" w:cs="Times New Roman" w:eastAsia="Times New Roman" w:hAnsi="Times New Roman"/>
                <w:sz w:val="25"/>
                <w:szCs w:val="25"/>
                <w:color w:val="0000FF"/>
                <w:vertAlign w:val="subscript"/>
              </w:rPr>
              <w:t>I</w:t>
            </w:r>
            <w:r>
              <w:rPr>
                <w:rFonts w:ascii="Times New Roman" w:cs="Times New Roman" w:eastAsia="Times New Roman" w:hAnsi="Times New Roman"/>
                <w:sz w:val="11"/>
                <w:szCs w:val="11"/>
                <w:color w:val="008000"/>
              </w:rPr>
              <w:t>(9)</w:t>
            </w: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600" w:type="dxa"/>
            <w:vAlign w:val="bottom"/>
            <w:vMerge w:val="restart"/>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42.44</w:t>
            </w: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700" w:type="dxa"/>
            <w:vAlign w:val="bottom"/>
            <w:gridSpan w:val="2"/>
            <w:vMerge w:val="restart"/>
          </w:tcPr>
          <w:p>
            <w:pPr>
              <w:ind w:left="60"/>
              <w:spacing w:after="0" w:line="129" w:lineRule="exact"/>
              <w:rPr>
                <w:sz w:val="20"/>
                <w:szCs w:val="20"/>
                <w:color w:val="auto"/>
              </w:rPr>
            </w:pPr>
            <w:r>
              <w:rPr>
                <w:rFonts w:ascii="Times New Roman" w:cs="Times New Roman" w:eastAsia="Times New Roman" w:hAnsi="Times New Roman"/>
                <w:sz w:val="13"/>
                <w:szCs w:val="13"/>
                <w:color w:val="0000FF"/>
              </w:rPr>
              <w:t>06/06/2034</w:t>
            </w:r>
          </w:p>
        </w:tc>
        <w:tc>
          <w:tcPr>
            <w:tcW w:w="680" w:type="dxa"/>
            <w:vAlign w:val="bottom"/>
            <w:vMerge w:val="restart"/>
          </w:tcPr>
          <w:p>
            <w:pPr>
              <w:jc w:val="center"/>
              <w:spacing w:after="0" w:line="129"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vMerge w:val="restart"/>
          </w:tcPr>
          <w:p>
            <w:pPr>
              <w:jc w:val="center"/>
              <w:ind w:left="140"/>
              <w:spacing w:after="0" w:line="129" w:lineRule="exact"/>
              <w:rPr>
                <w:sz w:val="20"/>
                <w:szCs w:val="20"/>
                <w:color w:val="auto"/>
              </w:rPr>
            </w:pPr>
            <w:r>
              <w:rPr>
                <w:rFonts w:ascii="Times New Roman" w:cs="Times New Roman" w:eastAsia="Times New Roman" w:hAnsi="Times New Roman"/>
                <w:sz w:val="13"/>
                <w:szCs w:val="13"/>
                <w:color w:val="0000FF"/>
              </w:rPr>
              <w:t>7,688</w:t>
            </w:r>
          </w:p>
        </w:tc>
        <w:tc>
          <w:tcPr>
            <w:tcW w:w="2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700" w:type="dxa"/>
            <w:vAlign w:val="bottom"/>
            <w:gridSpan w:val="4"/>
          </w:tcPr>
          <w:p>
            <w:pPr>
              <w:jc w:val="right"/>
              <w:ind w:right="280"/>
              <w:spacing w:after="0" w:line="82" w:lineRule="exact"/>
              <w:rPr>
                <w:sz w:val="20"/>
                <w:szCs w:val="20"/>
                <w:color w:val="auto"/>
              </w:rPr>
            </w:pPr>
            <w:r>
              <w:rPr>
                <w:rFonts w:ascii="Times New Roman" w:cs="Times New Roman" w:eastAsia="Times New Roman" w:hAnsi="Times New Roman"/>
                <w:sz w:val="9"/>
                <w:szCs w:val="9"/>
                <w:color w:val="008000"/>
              </w:rPr>
              <w:t>(1)</w:t>
            </w:r>
          </w:p>
        </w:tc>
        <w:tc>
          <w:tcPr>
            <w:tcW w:w="6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tcPr>
          <w:p>
            <w:pPr>
              <w:ind w:left="560"/>
              <w:spacing w:after="0" w:line="82" w:lineRule="exact"/>
              <w:rPr>
                <w:sz w:val="20"/>
                <w:szCs w:val="20"/>
                <w:color w:val="auto"/>
              </w:rPr>
            </w:pPr>
            <w:r>
              <w:rPr>
                <w:rFonts w:ascii="Times New Roman" w:cs="Times New Roman" w:eastAsia="Times New Roman" w:hAnsi="Times New Roman"/>
                <w:sz w:val="9"/>
                <w:szCs w:val="9"/>
                <w:color w:val="008000"/>
              </w:rPr>
              <w:t>(9)</w:t>
            </w: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Buy</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$0.0001</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Borders>
              <w:right w:val="single" w:sz="8" w:color="2C2C2C"/>
            </w:tcBorders>
            <w:gridSpan w:val="3"/>
          </w:tcPr>
          <w:p>
            <w:pPr>
              <w:ind w:left="140"/>
              <w:spacing w:after="0" w:line="142" w:lineRule="exact"/>
              <w:rPr>
                <w:sz w:val="20"/>
                <w:szCs w:val="20"/>
                <w:color w:val="auto"/>
              </w:rPr>
            </w:pPr>
            <w:r>
              <w:rPr>
                <w:rFonts w:ascii="Times New Roman" w:cs="Times New Roman" w:eastAsia="Times New Roman" w:hAnsi="Times New Roman"/>
                <w:sz w:val="13"/>
                <w:szCs w:val="13"/>
                <w:color w:val="0000FF"/>
              </w:rPr>
              <w:t>footnote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5"/>
              </w:rPr>
              <w:t>par value</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(8)</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11,297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vMerge w:val="restart"/>
          </w:tcPr>
          <w:p>
            <w:pPr>
              <w:ind w:left="320"/>
              <w:spacing w:after="0" w:line="271" w:lineRule="exact"/>
              <w:rPr>
                <w:sz w:val="20"/>
                <w:szCs w:val="20"/>
                <w:color w:val="auto"/>
              </w:rPr>
            </w:pPr>
            <w:r>
              <w:rPr>
                <w:rFonts w:ascii="Times New Roman" w:cs="Times New Roman" w:eastAsia="Times New Roman" w:hAnsi="Times New Roman"/>
                <w:sz w:val="25"/>
                <w:szCs w:val="25"/>
                <w:color w:val="0000FF"/>
                <w:vertAlign w:val="subscript"/>
              </w:rPr>
              <w:t>I</w:t>
            </w:r>
            <w:r>
              <w:rPr>
                <w:rFonts w:ascii="Times New Roman" w:cs="Times New Roman" w:eastAsia="Times New Roman" w:hAnsi="Times New Roman"/>
                <w:sz w:val="11"/>
                <w:szCs w:val="11"/>
                <w:color w:val="008000"/>
              </w:rPr>
              <w:t>(9)</w:t>
            </w: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600" w:type="dxa"/>
            <w:vAlign w:val="bottom"/>
            <w:vMerge w:val="restart"/>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29.18</w:t>
            </w: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700" w:type="dxa"/>
            <w:vAlign w:val="bottom"/>
            <w:gridSpan w:val="2"/>
            <w:vMerge w:val="restart"/>
          </w:tcPr>
          <w:p>
            <w:pPr>
              <w:ind w:left="60"/>
              <w:spacing w:after="0" w:line="129" w:lineRule="exact"/>
              <w:rPr>
                <w:sz w:val="20"/>
                <w:szCs w:val="20"/>
                <w:color w:val="auto"/>
              </w:rPr>
            </w:pPr>
            <w:r>
              <w:rPr>
                <w:rFonts w:ascii="Times New Roman" w:cs="Times New Roman" w:eastAsia="Times New Roman" w:hAnsi="Times New Roman"/>
                <w:sz w:val="13"/>
                <w:szCs w:val="13"/>
                <w:color w:val="0000FF"/>
              </w:rPr>
              <w:t>06/08/2033</w:t>
            </w:r>
          </w:p>
        </w:tc>
        <w:tc>
          <w:tcPr>
            <w:tcW w:w="680" w:type="dxa"/>
            <w:vAlign w:val="bottom"/>
            <w:vMerge w:val="restart"/>
          </w:tcPr>
          <w:p>
            <w:pPr>
              <w:jc w:val="center"/>
              <w:spacing w:after="0" w:line="129"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vMerge w:val="restart"/>
          </w:tcPr>
          <w:p>
            <w:pPr>
              <w:jc w:val="center"/>
              <w:ind w:left="140"/>
              <w:spacing w:after="0" w:line="129" w:lineRule="exact"/>
              <w:rPr>
                <w:sz w:val="20"/>
                <w:szCs w:val="20"/>
                <w:color w:val="auto"/>
              </w:rPr>
            </w:pPr>
            <w:r>
              <w:rPr>
                <w:rFonts w:ascii="Times New Roman" w:cs="Times New Roman" w:eastAsia="Times New Roman" w:hAnsi="Times New Roman"/>
                <w:sz w:val="13"/>
                <w:szCs w:val="13"/>
                <w:color w:val="0000FF"/>
                <w:w w:val="94"/>
              </w:rPr>
              <w:t>11,297</w:t>
            </w:r>
          </w:p>
        </w:tc>
        <w:tc>
          <w:tcPr>
            <w:tcW w:w="2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700" w:type="dxa"/>
            <w:vAlign w:val="bottom"/>
            <w:gridSpan w:val="4"/>
          </w:tcPr>
          <w:p>
            <w:pPr>
              <w:jc w:val="right"/>
              <w:ind w:right="280"/>
              <w:spacing w:after="0" w:line="82" w:lineRule="exact"/>
              <w:rPr>
                <w:sz w:val="20"/>
                <w:szCs w:val="20"/>
                <w:color w:val="auto"/>
              </w:rPr>
            </w:pPr>
            <w:r>
              <w:rPr>
                <w:rFonts w:ascii="Times New Roman" w:cs="Times New Roman" w:eastAsia="Times New Roman" w:hAnsi="Times New Roman"/>
                <w:sz w:val="9"/>
                <w:szCs w:val="9"/>
                <w:color w:val="008000"/>
              </w:rPr>
              <w:t>(1)</w:t>
            </w:r>
          </w:p>
        </w:tc>
        <w:tc>
          <w:tcPr>
            <w:tcW w:w="6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tcPr>
          <w:p>
            <w:pPr>
              <w:ind w:left="560"/>
              <w:spacing w:after="0" w:line="82" w:lineRule="exact"/>
              <w:rPr>
                <w:sz w:val="20"/>
                <w:szCs w:val="20"/>
                <w:color w:val="auto"/>
              </w:rPr>
            </w:pPr>
            <w:r>
              <w:rPr>
                <w:rFonts w:ascii="Times New Roman" w:cs="Times New Roman" w:eastAsia="Times New Roman" w:hAnsi="Times New Roman"/>
                <w:sz w:val="9"/>
                <w:szCs w:val="9"/>
                <w:color w:val="008000"/>
              </w:rPr>
              <w:t>(9)</w:t>
            </w: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Buy</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$0.0001</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Borders>
              <w:right w:val="single" w:sz="8" w:color="2C2C2C"/>
            </w:tcBorders>
            <w:gridSpan w:val="3"/>
          </w:tcPr>
          <w:p>
            <w:pPr>
              <w:ind w:left="140"/>
              <w:spacing w:after="0" w:line="142" w:lineRule="exact"/>
              <w:rPr>
                <w:sz w:val="20"/>
                <w:szCs w:val="20"/>
                <w:color w:val="auto"/>
              </w:rPr>
            </w:pPr>
            <w:r>
              <w:rPr>
                <w:rFonts w:ascii="Times New Roman" w:cs="Times New Roman" w:eastAsia="Times New Roman" w:hAnsi="Times New Roman"/>
                <w:sz w:val="13"/>
                <w:szCs w:val="13"/>
                <w:color w:val="0000FF"/>
              </w:rPr>
              <w:t>footnote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5"/>
              </w:rPr>
              <w:t>par value</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080" w:type="dxa"/>
            <w:vAlign w:val="bottom"/>
            <w:tcBorders>
              <w:bottom w:val="single" w:sz="8" w:color="2C2C2C"/>
            </w:tcBorders>
            <w:gridSpan w:val="4"/>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3640" w:type="dxa"/>
            <w:vAlign w:val="bottom"/>
            <w:tcBorders>
              <w:top w:val="single" w:sz="8" w:color="2C2C2C"/>
            </w:tcBorders>
            <w:gridSpan w:val="8"/>
          </w:tcPr>
          <w:p>
            <w:pPr>
              <w:ind w:left="60"/>
              <w:spacing w:after="0" w:line="232"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6"/>
          </w:tcPr>
          <w:p>
            <w:pPr>
              <w:ind w:left="20"/>
              <w:spacing w:after="0" w:line="21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BVF PARTNERS L P/IL</w:t>
              </w:r>
            </w:hyperlink>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140" w:type="dxa"/>
            <w:vAlign w:val="bottom"/>
          </w:tcPr>
          <w:p>
            <w:pPr>
              <w:ind w:left="4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-4423410</wp:posOffset>
            </wp:positionV>
            <wp:extent cx="29210" cy="37966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210" cy="3796665"/>
                    </a:xfrm>
                    <a:prstGeom prst="rect">
                      <a:avLst/>
                    </a:prstGeom>
                    <a:noFill/>
                  </pic:spPr>
                </pic:pic>
              </a:graphicData>
            </a:graphic>
          </wp:anchor>
        </w:drawing>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44 MONTGOMERY ST.</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40TH FL</w:t>
      </w:r>
    </w:p>
    <w:p>
      <w:pPr>
        <w:spacing w:after="0" w:line="282"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7" w:right="359" w:bottom="0" w:gutter="0" w:footer="0" w:header="0"/>
          <w:type w:val="continuous"/>
        </w:sectPr>
      </w:pPr>
    </w:p>
    <w:p>
      <w:pPr>
        <w:spacing w:after="0" w:line="31" w:lineRule="exact"/>
        <w:rPr>
          <w:sz w:val="20"/>
          <w:szCs w:val="20"/>
          <w:color w:val="auto"/>
        </w:rPr>
      </w:pPr>
    </w:p>
    <w:p>
      <w:pPr>
        <w:ind w:left="120"/>
        <w:spacing w:after="0"/>
        <w:tabs>
          <w:tab w:leader="none" w:pos="2900" w:val="left"/>
        </w:tabs>
        <w:rPr>
          <w:sz w:val="20"/>
          <w:szCs w:val="20"/>
          <w:color w:val="auto"/>
        </w:rPr>
      </w:pPr>
      <w:r>
        <w:rPr>
          <w:rFonts w:ascii="Times New Roman" w:cs="Times New Roman" w:eastAsia="Times New Roman" w:hAnsi="Times New Roman"/>
          <w:sz w:val="17"/>
          <w:szCs w:val="17"/>
          <w:color w:val="0000FF"/>
        </w:rPr>
        <w:t>SAN FRANCISCO CA</w:t>
      </w:r>
      <w:r>
        <w:rPr>
          <w:sz w:val="20"/>
          <w:szCs w:val="20"/>
          <w:color w:val="auto"/>
        </w:rPr>
        <w:tab/>
      </w:r>
      <w:r>
        <w:rPr>
          <w:rFonts w:ascii="Times New Roman" w:cs="Times New Roman" w:eastAsia="Times New Roman" w:hAnsi="Times New Roman"/>
          <w:sz w:val="16"/>
          <w:szCs w:val="16"/>
          <w:color w:val="0000FF"/>
        </w:rPr>
        <w:t>94104</w:t>
      </w:r>
    </w:p>
    <w:p>
      <w:pPr>
        <w:spacing w:after="0" w:line="20" w:lineRule="exact"/>
        <w:rPr>
          <w:sz w:val="20"/>
          <w:szCs w:val="20"/>
          <w:color w:val="auto"/>
        </w:rPr>
      </w:pPr>
    </w:p>
    <w:p>
      <w:pPr>
        <w:sectPr>
          <w:pgSz w:w="11900" w:h="16838" w:orient="portrait"/>
          <w:cols w:equalWidth="0" w:num="1">
            <w:col w:w="11080"/>
          </w:cols>
          <w:pgMar w:left="460" w:top="217" w:right="359" w:bottom="0" w:gutter="0" w:footer="0" w:header="0"/>
          <w:type w:val="continuous"/>
        </w:sectPr>
      </w:pPr>
    </w:p>
    <w:bookmarkStart w:id="1" w:name="page2"/>
    <w:bookmarkEnd w:id="1"/>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2812415" cy="105257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12415" cy="10525760"/>
                    </a:xfrm>
                    <a:prstGeom prst="rect">
                      <a:avLst/>
                    </a:prstGeom>
                    <a:noFill/>
                  </pic:spPr>
                </pic:pic>
              </a:graphicData>
            </a:graphic>
          </wp:anchor>
        </w:drawing>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BIOTECHNOLOGY VALUE FUND L P</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280" w:type="dxa"/>
            <w:vAlign w:val="bottom"/>
          </w:tcPr>
          <w:p>
            <w:pPr>
              <w:ind w:left="6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8"/>
        </w:trPr>
        <w:tc>
          <w:tcPr>
            <w:tcW w:w="80" w:type="dxa"/>
            <w:vAlign w:val="bottom"/>
          </w:tcPr>
          <w:p>
            <w:pPr>
              <w:spacing w:after="0"/>
              <w:rPr>
                <w:sz w:val="23"/>
                <w:szCs w:val="23"/>
                <w:color w:val="auto"/>
              </w:rPr>
            </w:pPr>
          </w:p>
        </w:tc>
        <w:tc>
          <w:tcPr>
            <w:tcW w:w="26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44 MONTGOMERY STREET</w:t>
            </w: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8"/>
        </w:trPr>
        <w:tc>
          <w:tcPr>
            <w:tcW w:w="80" w:type="dxa"/>
            <w:vAlign w:val="bottom"/>
          </w:tcPr>
          <w:p>
            <w:pPr>
              <w:spacing w:after="0"/>
              <w:rPr>
                <w:sz w:val="22"/>
                <w:szCs w:val="22"/>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40TH FL</w:t>
            </w:r>
          </w:p>
        </w:tc>
        <w:tc>
          <w:tcPr>
            <w:tcW w:w="12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9"/>
        </w:trPr>
        <w:tc>
          <w:tcPr>
            <w:tcW w:w="144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9"/>
        </w:trPr>
        <w:tc>
          <w:tcPr>
            <w:tcW w:w="80" w:type="dxa"/>
            <w:vAlign w:val="bottom"/>
          </w:tcPr>
          <w:p>
            <w:pPr>
              <w:spacing w:after="0"/>
              <w:rPr>
                <w:sz w:val="19"/>
                <w:szCs w:val="19"/>
                <w:color w:val="auto"/>
              </w:rPr>
            </w:pPr>
          </w:p>
        </w:tc>
        <w:tc>
          <w:tcPr>
            <w:tcW w:w="26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SAN FRANCISCO CA</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94104</w:t>
            </w:r>
          </w:p>
        </w:tc>
        <w:tc>
          <w:tcPr>
            <w:tcW w:w="100" w:type="dxa"/>
            <w:vAlign w:val="bottom"/>
          </w:tcPr>
          <w:p>
            <w:pPr>
              <w:spacing w:after="0"/>
              <w:rPr>
                <w:sz w:val="19"/>
                <w:szCs w:val="19"/>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8"/>
        </w:trPr>
        <w:tc>
          <w:tcPr>
            <w:tcW w:w="80" w:type="dxa"/>
            <w:vAlign w:val="bottom"/>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3"/>
                <w:szCs w:val="13"/>
                <w:color w:val="auto"/>
              </w:rPr>
              <w:t>(City)</w:t>
            </w:r>
          </w:p>
        </w:tc>
        <w:tc>
          <w:tcPr>
            <w:tcW w:w="1280" w:type="dxa"/>
            <w:vAlign w:val="bottom"/>
          </w:tcPr>
          <w:p>
            <w:pPr>
              <w:ind w:left="6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(Zip)</w:t>
            </w:r>
          </w:p>
        </w:tc>
      </w:tr>
      <w:tr>
        <w:trPr>
          <w:trHeight w:val="82"/>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1340" w:type="dxa"/>
            <w:vAlign w:val="bottom"/>
            <w:tcBorders>
              <w:bottom w:val="single" w:sz="8" w:color="2C2C2C"/>
            </w:tcBorders>
            <w:gridSpan w:val="2"/>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6"/>
        </w:trPr>
        <w:tc>
          <w:tcPr>
            <w:tcW w:w="27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9"/>
        </w:trPr>
        <w:tc>
          <w:tcPr>
            <w:tcW w:w="80" w:type="dxa"/>
            <w:vAlign w:val="bottom"/>
          </w:tcPr>
          <w:p>
            <w:pPr>
              <w:spacing w:after="0"/>
              <w:rPr>
                <w:sz w:val="19"/>
                <w:szCs w:val="19"/>
                <w:color w:val="auto"/>
              </w:rPr>
            </w:pPr>
          </w:p>
        </w:tc>
        <w:tc>
          <w:tcPr>
            <w:tcW w:w="1360" w:type="dxa"/>
            <w:vAlign w:val="bottom"/>
            <w:gridSpan w:val="3"/>
          </w:tcPr>
          <w:p>
            <w:pPr>
              <w:ind w:left="20"/>
              <w:spacing w:after="0" w:line="219"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BVF I GP LLC</w:t>
              </w:r>
            </w:hyperlink>
          </w:p>
        </w:tc>
        <w:tc>
          <w:tcPr>
            <w:tcW w:w="1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67"/>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80" w:type="dxa"/>
            <w:vAlign w:val="bottom"/>
            <w:tcBorders>
              <w:top w:val="single" w:sz="8" w:color="0000EE"/>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8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8"/>
        </w:trPr>
        <w:tc>
          <w:tcPr>
            <w:tcW w:w="80" w:type="dxa"/>
            <w:vAlign w:val="bottom"/>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280" w:type="dxa"/>
            <w:vAlign w:val="bottom"/>
          </w:tcPr>
          <w:p>
            <w:pPr>
              <w:ind w:left="6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8"/>
        </w:trPr>
        <w:tc>
          <w:tcPr>
            <w:tcW w:w="80" w:type="dxa"/>
            <w:vAlign w:val="bottom"/>
          </w:tcPr>
          <w:p>
            <w:pPr>
              <w:spacing w:after="0"/>
              <w:rPr>
                <w:sz w:val="23"/>
                <w:szCs w:val="23"/>
                <w:color w:val="auto"/>
              </w:rPr>
            </w:pPr>
          </w:p>
        </w:tc>
        <w:tc>
          <w:tcPr>
            <w:tcW w:w="26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44 MONTGOMERY STREET</w:t>
            </w: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8"/>
        </w:trPr>
        <w:tc>
          <w:tcPr>
            <w:tcW w:w="80" w:type="dxa"/>
            <w:vAlign w:val="bottom"/>
          </w:tcPr>
          <w:p>
            <w:pPr>
              <w:spacing w:after="0"/>
              <w:rPr>
                <w:sz w:val="22"/>
                <w:szCs w:val="22"/>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40TH FL</w:t>
            </w:r>
          </w:p>
        </w:tc>
        <w:tc>
          <w:tcPr>
            <w:tcW w:w="12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9"/>
        </w:trPr>
        <w:tc>
          <w:tcPr>
            <w:tcW w:w="144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9"/>
        </w:trPr>
        <w:tc>
          <w:tcPr>
            <w:tcW w:w="80" w:type="dxa"/>
            <w:vAlign w:val="bottom"/>
          </w:tcPr>
          <w:p>
            <w:pPr>
              <w:spacing w:after="0"/>
              <w:rPr>
                <w:sz w:val="19"/>
                <w:szCs w:val="19"/>
                <w:color w:val="auto"/>
              </w:rPr>
            </w:pPr>
          </w:p>
        </w:tc>
        <w:tc>
          <w:tcPr>
            <w:tcW w:w="26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SAN FRANCISCO CA</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94104</w:t>
            </w:r>
          </w:p>
        </w:tc>
        <w:tc>
          <w:tcPr>
            <w:tcW w:w="100" w:type="dxa"/>
            <w:vAlign w:val="bottom"/>
          </w:tcPr>
          <w:p>
            <w:pPr>
              <w:spacing w:after="0"/>
              <w:rPr>
                <w:sz w:val="19"/>
                <w:szCs w:val="19"/>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8"/>
        </w:trPr>
        <w:tc>
          <w:tcPr>
            <w:tcW w:w="80" w:type="dxa"/>
            <w:vAlign w:val="bottom"/>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3"/>
                <w:szCs w:val="13"/>
                <w:color w:val="auto"/>
              </w:rPr>
              <w:t>(City)</w:t>
            </w:r>
          </w:p>
        </w:tc>
        <w:tc>
          <w:tcPr>
            <w:tcW w:w="1280" w:type="dxa"/>
            <w:vAlign w:val="bottom"/>
          </w:tcPr>
          <w:p>
            <w:pPr>
              <w:ind w:left="6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BIOTECHNOLOGY VALUE FUND II LP</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0" w:type="dxa"/>
            <w:vAlign w:val="bottom"/>
          </w:tcPr>
          <w:p>
            <w:pPr>
              <w:spacing w:after="0"/>
              <w:rPr>
                <w:sz w:val="14"/>
                <w:szCs w:val="14"/>
                <w:color w:val="auto"/>
              </w:rPr>
            </w:pPr>
          </w:p>
        </w:tc>
        <w:tc>
          <w:tcPr>
            <w:tcW w:w="13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280" w:type="dxa"/>
            <w:vAlign w:val="bottom"/>
          </w:tcPr>
          <w:p>
            <w:pPr>
              <w:ind w:left="6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8"/>
        </w:trPr>
        <w:tc>
          <w:tcPr>
            <w:tcW w:w="80" w:type="dxa"/>
            <w:vAlign w:val="bottom"/>
          </w:tcPr>
          <w:p>
            <w:pPr>
              <w:spacing w:after="0"/>
              <w:rPr>
                <w:sz w:val="23"/>
                <w:szCs w:val="23"/>
                <w:color w:val="auto"/>
              </w:rPr>
            </w:pPr>
          </w:p>
        </w:tc>
        <w:tc>
          <w:tcPr>
            <w:tcW w:w="2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44 MONTGOMERY STREET</w:t>
            </w: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8"/>
        </w:trPr>
        <w:tc>
          <w:tcPr>
            <w:tcW w:w="80" w:type="dxa"/>
            <w:vAlign w:val="bottom"/>
          </w:tcPr>
          <w:p>
            <w:pPr>
              <w:spacing w:after="0"/>
              <w:rPr>
                <w:sz w:val="22"/>
                <w:szCs w:val="22"/>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40TH FL</w:t>
            </w:r>
          </w:p>
        </w:tc>
        <w:tc>
          <w:tcPr>
            <w:tcW w:w="12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9"/>
        </w:trPr>
        <w:tc>
          <w:tcPr>
            <w:tcW w:w="14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9"/>
        </w:trPr>
        <w:tc>
          <w:tcPr>
            <w:tcW w:w="80" w:type="dxa"/>
            <w:vAlign w:val="bottom"/>
          </w:tcPr>
          <w:p>
            <w:pPr>
              <w:spacing w:after="0"/>
              <w:rPr>
                <w:sz w:val="19"/>
                <w:szCs w:val="19"/>
                <w:color w:val="auto"/>
              </w:rPr>
            </w:pPr>
          </w:p>
        </w:tc>
        <w:tc>
          <w:tcPr>
            <w:tcW w:w="2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SAN FRANCISCO CA</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94104</w:t>
            </w:r>
          </w:p>
        </w:tc>
        <w:tc>
          <w:tcPr>
            <w:tcW w:w="100" w:type="dxa"/>
            <w:vAlign w:val="bottom"/>
          </w:tcPr>
          <w:p>
            <w:pPr>
              <w:spacing w:after="0"/>
              <w:rPr>
                <w:sz w:val="19"/>
                <w:szCs w:val="19"/>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8"/>
        </w:trPr>
        <w:tc>
          <w:tcPr>
            <w:tcW w:w="8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280" w:type="dxa"/>
            <w:vAlign w:val="bottom"/>
          </w:tcPr>
          <w:p>
            <w:pPr>
              <w:ind w:left="6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(Zip)</w:t>
            </w:r>
          </w:p>
        </w:tc>
      </w:tr>
      <w:tr>
        <w:trPr>
          <w:trHeight w:val="82"/>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gridSpan w:val="2"/>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6"/>
        </w:trPr>
        <w:tc>
          <w:tcPr>
            <w:tcW w:w="272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9"/>
        </w:trPr>
        <w:tc>
          <w:tcPr>
            <w:tcW w:w="80" w:type="dxa"/>
            <w:vAlign w:val="bottom"/>
          </w:tcPr>
          <w:p>
            <w:pPr>
              <w:spacing w:after="0"/>
              <w:rPr>
                <w:sz w:val="19"/>
                <w:szCs w:val="19"/>
                <w:color w:val="auto"/>
              </w:rPr>
            </w:pPr>
          </w:p>
        </w:tc>
        <w:tc>
          <w:tcPr>
            <w:tcW w:w="1360" w:type="dxa"/>
            <w:vAlign w:val="bottom"/>
            <w:gridSpan w:val="2"/>
          </w:tcPr>
          <w:p>
            <w:pPr>
              <w:ind w:left="20"/>
              <w:spacing w:after="0" w:line="219" w:lineRule="exact"/>
              <w:rPr>
                <w:rFonts w:ascii="Times New Roman" w:cs="Times New Roman" w:eastAsia="Times New Roman" w:hAnsi="Times New Roman"/>
                <w:sz w:val="21"/>
                <w:szCs w:val="21"/>
                <w:color w:val="0000EE"/>
                <w:w w:val="96"/>
              </w:rPr>
            </w:pPr>
            <w:hyperlink r:id="rId21">
              <w:r>
                <w:rPr>
                  <w:rFonts w:ascii="Times New Roman" w:cs="Times New Roman" w:eastAsia="Times New Roman" w:hAnsi="Times New Roman"/>
                  <w:sz w:val="21"/>
                  <w:szCs w:val="21"/>
                  <w:color w:val="0000EE"/>
                  <w:w w:val="96"/>
                </w:rPr>
                <w:t>BVF II GP LLC</w:t>
              </w:r>
            </w:hyperlink>
          </w:p>
        </w:tc>
        <w:tc>
          <w:tcPr>
            <w:tcW w:w="1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67"/>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40" w:type="dxa"/>
            <w:vAlign w:val="bottom"/>
            <w:tcBorders>
              <w:top w:val="single" w:sz="8" w:color="0000EE"/>
              <w:bottom w:val="single" w:sz="8" w:color="9A9A9A"/>
            </w:tcBorders>
          </w:tcPr>
          <w:p>
            <w:pPr>
              <w:spacing w:after="0"/>
              <w:rPr>
                <w:sz w:val="14"/>
                <w:szCs w:val="14"/>
                <w:color w:val="auto"/>
              </w:rPr>
            </w:pPr>
          </w:p>
        </w:tc>
        <w:tc>
          <w:tcPr>
            <w:tcW w:w="128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8"/>
        </w:trPr>
        <w:tc>
          <w:tcPr>
            <w:tcW w:w="8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280" w:type="dxa"/>
            <w:vAlign w:val="bottom"/>
          </w:tcPr>
          <w:p>
            <w:pPr>
              <w:ind w:left="6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8"/>
        </w:trPr>
        <w:tc>
          <w:tcPr>
            <w:tcW w:w="80" w:type="dxa"/>
            <w:vAlign w:val="bottom"/>
          </w:tcPr>
          <w:p>
            <w:pPr>
              <w:spacing w:after="0"/>
              <w:rPr>
                <w:sz w:val="23"/>
                <w:szCs w:val="23"/>
                <w:color w:val="auto"/>
              </w:rPr>
            </w:pPr>
          </w:p>
        </w:tc>
        <w:tc>
          <w:tcPr>
            <w:tcW w:w="2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44 MONTGOMERY STREET</w:t>
            </w: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8"/>
        </w:trPr>
        <w:tc>
          <w:tcPr>
            <w:tcW w:w="80" w:type="dxa"/>
            <w:vAlign w:val="bottom"/>
          </w:tcPr>
          <w:p>
            <w:pPr>
              <w:spacing w:after="0"/>
              <w:rPr>
                <w:sz w:val="22"/>
                <w:szCs w:val="22"/>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40TH FL</w:t>
            </w:r>
          </w:p>
        </w:tc>
        <w:tc>
          <w:tcPr>
            <w:tcW w:w="12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9"/>
        </w:trPr>
        <w:tc>
          <w:tcPr>
            <w:tcW w:w="14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9"/>
        </w:trPr>
        <w:tc>
          <w:tcPr>
            <w:tcW w:w="80" w:type="dxa"/>
            <w:vAlign w:val="bottom"/>
          </w:tcPr>
          <w:p>
            <w:pPr>
              <w:spacing w:after="0"/>
              <w:rPr>
                <w:sz w:val="19"/>
                <w:szCs w:val="19"/>
                <w:color w:val="auto"/>
              </w:rPr>
            </w:pPr>
          </w:p>
        </w:tc>
        <w:tc>
          <w:tcPr>
            <w:tcW w:w="2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SAN FRANCISCO CA</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94104</w:t>
            </w:r>
          </w:p>
        </w:tc>
        <w:tc>
          <w:tcPr>
            <w:tcW w:w="100" w:type="dxa"/>
            <w:vAlign w:val="bottom"/>
          </w:tcPr>
          <w:p>
            <w:pPr>
              <w:spacing w:after="0"/>
              <w:rPr>
                <w:sz w:val="19"/>
                <w:szCs w:val="19"/>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8"/>
        </w:trPr>
        <w:tc>
          <w:tcPr>
            <w:tcW w:w="8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280" w:type="dxa"/>
            <w:vAlign w:val="bottom"/>
          </w:tcPr>
          <w:p>
            <w:pPr>
              <w:ind w:left="6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Biotechnology Value Trading Fund OS LP</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8"/>
        </w:trPr>
        <w:tc>
          <w:tcPr>
            <w:tcW w:w="80" w:type="dxa"/>
            <w:vAlign w:val="bottom"/>
          </w:tcPr>
          <w:p>
            <w:pPr>
              <w:spacing w:after="0"/>
              <w:rPr>
                <w:sz w:val="23"/>
                <w:szCs w:val="23"/>
                <w:color w:val="auto"/>
              </w:rPr>
            </w:pPr>
          </w:p>
        </w:tc>
        <w:tc>
          <w:tcPr>
            <w:tcW w:w="26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P.O. BOX 309 UGLAND HOUSE</w:t>
            </w: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11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8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GRAND</w:t>
            </w:r>
          </w:p>
        </w:tc>
        <w:tc>
          <w:tcPr>
            <w:tcW w:w="15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E9</w:t>
            </w:r>
          </w:p>
        </w:tc>
        <w:tc>
          <w:tcPr>
            <w:tcW w:w="16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KY1-1104</w:t>
            </w:r>
          </w:p>
        </w:tc>
        <w:tc>
          <w:tcPr>
            <w:tcW w:w="0" w:type="dxa"/>
            <w:vAlign w:val="bottom"/>
          </w:tcPr>
          <w:p>
            <w:pPr>
              <w:spacing w:after="0"/>
              <w:rPr>
                <w:sz w:val="1"/>
                <w:szCs w:val="1"/>
                <w:color w:val="auto"/>
              </w:rPr>
            </w:pPr>
          </w:p>
        </w:tc>
      </w:tr>
      <w:tr>
        <w:trPr>
          <w:trHeight w:val="114"/>
        </w:trPr>
        <w:tc>
          <w:tcPr>
            <w:tcW w:w="80" w:type="dxa"/>
            <w:vAlign w:val="bottom"/>
          </w:tcPr>
          <w:p>
            <w:pPr>
              <w:spacing w:after="0"/>
              <w:rPr>
                <w:sz w:val="9"/>
                <w:szCs w:val="9"/>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CAYMAN</w:t>
            </w:r>
          </w:p>
        </w:tc>
        <w:tc>
          <w:tcPr>
            <w:tcW w:w="1560" w:type="dxa"/>
            <w:vAlign w:val="bottom"/>
            <w:gridSpan w:val="2"/>
            <w:vMerge w:val="continue"/>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8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2"/>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27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2640" w:type="dxa"/>
            <w:vAlign w:val="bottom"/>
            <w:gridSpan w:val="4"/>
          </w:tcPr>
          <w:p>
            <w:pPr>
              <w:ind w:left="20"/>
              <w:spacing w:after="0" w:line="219"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BVF Partners OS Ltd.</w:t>
              </w:r>
            </w:hyperlink>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60" w:type="dxa"/>
            <w:vAlign w:val="bottom"/>
            <w:tcBorders>
              <w:top w:val="single" w:sz="8" w:color="0000EE"/>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8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P.O. BOX 309 UGLAND HOUSE</w:t>
      </w:r>
    </w:p>
    <w:p>
      <w:pPr>
        <w:spacing w:after="0" w:line="334"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9979"/>
          </w:cols>
          <w:pgMar w:left="480" w:top="282" w:right="1440" w:bottom="0" w:gutter="0" w:footer="0" w:header="0"/>
        </w:sectPr>
      </w:pPr>
    </w:p>
    <w:p>
      <w:pPr>
        <w:spacing w:after="0" w:line="31"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GRAND</w:t>
            </w:r>
          </w:p>
        </w:tc>
        <w:tc>
          <w:tcPr>
            <w:tcW w:w="11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E9</w:t>
            </w:r>
          </w:p>
        </w:tc>
        <w:tc>
          <w:tcPr>
            <w:tcW w:w="196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rPr>
              <w:t>KY1-1104</w:t>
            </w:r>
          </w:p>
        </w:tc>
        <w:tc>
          <w:tcPr>
            <w:tcW w:w="0" w:type="dxa"/>
            <w:vAlign w:val="bottom"/>
          </w:tcPr>
          <w:p>
            <w:pPr>
              <w:spacing w:after="0"/>
              <w:rPr>
                <w:sz w:val="1"/>
                <w:szCs w:val="1"/>
                <w:color w:val="auto"/>
              </w:rPr>
            </w:pPr>
          </w:p>
        </w:tc>
      </w:tr>
      <w:tr>
        <w:trPr>
          <w:trHeight w:val="114"/>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CAYMAN</w:t>
            </w:r>
          </w:p>
        </w:tc>
        <w:tc>
          <w:tcPr>
            <w:tcW w:w="1140" w:type="dxa"/>
            <w:vAlign w:val="bottom"/>
            <w:vMerge w:val="continue"/>
          </w:tcPr>
          <w:p>
            <w:pPr>
              <w:spacing w:after="0"/>
              <w:rPr>
                <w:sz w:val="9"/>
                <w:szCs w:val="9"/>
                <w:color w:val="auto"/>
              </w:rPr>
            </w:pPr>
          </w:p>
        </w:tc>
        <w:tc>
          <w:tcPr>
            <w:tcW w:w="1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08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96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9979"/>
          </w:cols>
          <w:pgMar w:left="480" w:top="282" w:right="1440"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3"/>
                <w:szCs w:val="13"/>
                <w:color w:val="auto"/>
              </w:rPr>
              <w:t>(City)</w:t>
            </w:r>
          </w:p>
        </w:tc>
        <w:tc>
          <w:tcPr>
            <w:tcW w:w="1400" w:type="dxa"/>
            <w:vAlign w:val="bottom"/>
            <w:gridSpan w:val="3"/>
          </w:tcPr>
          <w:p>
            <w:pPr>
              <w:ind w:left="18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(Zip)</w:t>
            </w:r>
          </w:p>
        </w:tc>
      </w:tr>
      <w:tr>
        <w:trPr>
          <w:trHeight w:val="82"/>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6"/>
        </w:trPr>
        <w:tc>
          <w:tcPr>
            <w:tcW w:w="272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9"/>
        </w:trPr>
        <w:tc>
          <w:tcPr>
            <w:tcW w:w="80" w:type="dxa"/>
            <w:vAlign w:val="bottom"/>
          </w:tcPr>
          <w:p>
            <w:pPr>
              <w:spacing w:after="0"/>
              <w:rPr>
                <w:sz w:val="19"/>
                <w:szCs w:val="19"/>
                <w:color w:val="auto"/>
              </w:rPr>
            </w:pPr>
          </w:p>
        </w:tc>
        <w:tc>
          <w:tcPr>
            <w:tcW w:w="2640" w:type="dxa"/>
            <w:vAlign w:val="bottom"/>
            <w:gridSpan w:val="6"/>
          </w:tcPr>
          <w:p>
            <w:pPr>
              <w:ind w:left="20"/>
              <w:spacing w:after="0" w:line="219" w:lineRule="exact"/>
              <w:rPr>
                <w:rFonts w:ascii="Times New Roman" w:cs="Times New Roman" w:eastAsia="Times New Roman" w:hAnsi="Times New Roman"/>
                <w:sz w:val="21"/>
                <w:szCs w:val="21"/>
                <w:color w:val="0000EE"/>
              </w:rPr>
            </w:pPr>
            <w:hyperlink r:id="rId24">
              <w:r>
                <w:rPr>
                  <w:rFonts w:ascii="Times New Roman" w:cs="Times New Roman" w:eastAsia="Times New Roman" w:hAnsi="Times New Roman"/>
                  <w:sz w:val="21"/>
                  <w:szCs w:val="21"/>
                  <w:color w:val="0000EE"/>
                </w:rPr>
                <w:t>BVF GP HOLDINGS LLC</w:t>
              </w:r>
            </w:hyperlink>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67"/>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6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440" w:type="dxa"/>
            <w:vAlign w:val="bottom"/>
            <w:tcBorders>
              <w:top w:val="single" w:sz="8" w:color="0000EE"/>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8"/>
        </w:trPr>
        <w:tc>
          <w:tcPr>
            <w:tcW w:w="80" w:type="dxa"/>
            <w:vAlign w:val="bottom"/>
          </w:tcPr>
          <w:p>
            <w:pPr>
              <w:spacing w:after="0"/>
              <w:rPr>
                <w:sz w:val="24"/>
                <w:szCs w:val="24"/>
                <w:color w:val="auto"/>
              </w:rPr>
            </w:pPr>
          </w:p>
        </w:tc>
        <w:tc>
          <w:tcPr>
            <w:tcW w:w="124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400" w:type="dxa"/>
            <w:vAlign w:val="bottom"/>
            <w:gridSpan w:val="3"/>
          </w:tcPr>
          <w:p>
            <w:pPr>
              <w:ind w:left="18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8"/>
        </w:trPr>
        <w:tc>
          <w:tcPr>
            <w:tcW w:w="80" w:type="dxa"/>
            <w:vAlign w:val="bottom"/>
          </w:tcPr>
          <w:p>
            <w:pPr>
              <w:spacing w:after="0"/>
              <w:rPr>
                <w:sz w:val="23"/>
                <w:szCs w:val="23"/>
                <w:color w:val="auto"/>
              </w:rPr>
            </w:pPr>
          </w:p>
        </w:tc>
        <w:tc>
          <w:tcPr>
            <w:tcW w:w="264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rPr>
              <w:t>44 MONTGOMERY STREET</w:t>
            </w: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8"/>
        </w:trPr>
        <w:tc>
          <w:tcPr>
            <w:tcW w:w="80" w:type="dxa"/>
            <w:vAlign w:val="bottom"/>
          </w:tcPr>
          <w:p>
            <w:pPr>
              <w:spacing w:after="0"/>
              <w:rPr>
                <w:sz w:val="22"/>
                <w:szCs w:val="22"/>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40TH FL</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9"/>
        </w:trPr>
        <w:tc>
          <w:tcPr>
            <w:tcW w:w="132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9"/>
        </w:trPr>
        <w:tc>
          <w:tcPr>
            <w:tcW w:w="80" w:type="dxa"/>
            <w:vAlign w:val="bottom"/>
          </w:tcPr>
          <w:p>
            <w:pPr>
              <w:spacing w:after="0"/>
              <w:rPr>
                <w:sz w:val="19"/>
                <w:szCs w:val="19"/>
                <w:color w:val="auto"/>
              </w:rPr>
            </w:pPr>
          </w:p>
        </w:tc>
        <w:tc>
          <w:tcPr>
            <w:tcW w:w="264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rPr>
              <w:t>SAN FRANCISCO CA</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94104</w:t>
            </w:r>
          </w:p>
        </w:tc>
        <w:tc>
          <w:tcPr>
            <w:tcW w:w="100" w:type="dxa"/>
            <w:vAlign w:val="bottom"/>
          </w:tcPr>
          <w:p>
            <w:pPr>
              <w:spacing w:after="0"/>
              <w:rPr>
                <w:sz w:val="19"/>
                <w:szCs w:val="19"/>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8"/>
        </w:trPr>
        <w:tc>
          <w:tcPr>
            <w:tcW w:w="80" w:type="dxa"/>
            <w:vAlign w:val="bottom"/>
          </w:tcPr>
          <w:p>
            <w:pPr>
              <w:spacing w:after="0"/>
              <w:rPr>
                <w:sz w:val="24"/>
                <w:szCs w:val="24"/>
                <w:color w:val="auto"/>
              </w:rPr>
            </w:pPr>
          </w:p>
        </w:tc>
        <w:tc>
          <w:tcPr>
            <w:tcW w:w="1240" w:type="dxa"/>
            <w:vAlign w:val="bottom"/>
            <w:gridSpan w:val="3"/>
          </w:tcPr>
          <w:p>
            <w:pPr>
              <w:ind w:left="20"/>
              <w:spacing w:after="0"/>
              <w:rPr>
                <w:sz w:val="20"/>
                <w:szCs w:val="20"/>
                <w:color w:val="auto"/>
              </w:rPr>
            </w:pPr>
            <w:r>
              <w:rPr>
                <w:rFonts w:ascii="Arial" w:cs="Arial" w:eastAsia="Arial" w:hAnsi="Arial"/>
                <w:sz w:val="13"/>
                <w:szCs w:val="13"/>
                <w:color w:val="auto"/>
              </w:rPr>
              <w:t>(City)</w:t>
            </w:r>
          </w:p>
        </w:tc>
        <w:tc>
          <w:tcPr>
            <w:tcW w:w="1400" w:type="dxa"/>
            <w:vAlign w:val="bottom"/>
            <w:gridSpan w:val="3"/>
          </w:tcPr>
          <w:p>
            <w:pPr>
              <w:ind w:left="18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(Zip)</w:t>
            </w:r>
          </w:p>
        </w:tc>
      </w:tr>
      <w:tr>
        <w:trPr>
          <w:trHeight w:val="82"/>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6"/>
        </w:trPr>
        <w:tc>
          <w:tcPr>
            <w:tcW w:w="272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9"/>
        </w:trPr>
        <w:tc>
          <w:tcPr>
            <w:tcW w:w="80" w:type="dxa"/>
            <w:vAlign w:val="bottom"/>
          </w:tcPr>
          <w:p>
            <w:pPr>
              <w:spacing w:after="0"/>
              <w:rPr>
                <w:sz w:val="19"/>
                <w:szCs w:val="19"/>
                <w:color w:val="auto"/>
              </w:rPr>
            </w:pPr>
          </w:p>
        </w:tc>
        <w:tc>
          <w:tcPr>
            <w:tcW w:w="1240" w:type="dxa"/>
            <w:vAlign w:val="bottom"/>
            <w:gridSpan w:val="3"/>
          </w:tcPr>
          <w:p>
            <w:pPr>
              <w:ind w:left="20"/>
              <w:spacing w:after="0" w:line="219" w:lineRule="exact"/>
              <w:rPr>
                <w:rFonts w:ascii="Times New Roman" w:cs="Times New Roman" w:eastAsia="Times New Roman" w:hAnsi="Times New Roman"/>
                <w:sz w:val="21"/>
                <w:szCs w:val="21"/>
                <w:color w:val="0000EE"/>
              </w:rPr>
            </w:pPr>
            <w:hyperlink r:id="rId25">
              <w:r>
                <w:rPr>
                  <w:rFonts w:ascii="Times New Roman" w:cs="Times New Roman" w:eastAsia="Times New Roman" w:hAnsi="Times New Roman"/>
                  <w:sz w:val="21"/>
                  <w:szCs w:val="21"/>
                  <w:color w:val="0000EE"/>
                </w:rPr>
                <w:t>BVF INC/IL</w:t>
              </w:r>
            </w:hyperlink>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67"/>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60" w:type="dxa"/>
            <w:vAlign w:val="bottom"/>
            <w:tcBorders>
              <w:top w:val="single" w:sz="8" w:color="0000EE"/>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8"/>
        </w:trPr>
        <w:tc>
          <w:tcPr>
            <w:tcW w:w="80" w:type="dxa"/>
            <w:vAlign w:val="bottom"/>
          </w:tcPr>
          <w:p>
            <w:pPr>
              <w:spacing w:after="0"/>
              <w:rPr>
                <w:sz w:val="24"/>
                <w:szCs w:val="24"/>
                <w:color w:val="auto"/>
              </w:rPr>
            </w:pPr>
          </w:p>
        </w:tc>
        <w:tc>
          <w:tcPr>
            <w:tcW w:w="124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400" w:type="dxa"/>
            <w:vAlign w:val="bottom"/>
            <w:gridSpan w:val="3"/>
          </w:tcPr>
          <w:p>
            <w:pPr>
              <w:ind w:left="18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8"/>
        </w:trPr>
        <w:tc>
          <w:tcPr>
            <w:tcW w:w="80" w:type="dxa"/>
            <w:vAlign w:val="bottom"/>
          </w:tcPr>
          <w:p>
            <w:pPr>
              <w:spacing w:after="0"/>
              <w:rPr>
                <w:sz w:val="23"/>
                <w:szCs w:val="23"/>
                <w:color w:val="auto"/>
              </w:rPr>
            </w:pPr>
          </w:p>
        </w:tc>
        <w:tc>
          <w:tcPr>
            <w:tcW w:w="264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rPr>
              <w:t>44 MONTGOMERY STREET</w:t>
            </w: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8"/>
        </w:trPr>
        <w:tc>
          <w:tcPr>
            <w:tcW w:w="80" w:type="dxa"/>
            <w:vAlign w:val="bottom"/>
          </w:tcPr>
          <w:p>
            <w:pPr>
              <w:spacing w:after="0"/>
              <w:rPr>
                <w:sz w:val="22"/>
                <w:szCs w:val="22"/>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40TH FL</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9"/>
        </w:trPr>
        <w:tc>
          <w:tcPr>
            <w:tcW w:w="132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9"/>
        </w:trPr>
        <w:tc>
          <w:tcPr>
            <w:tcW w:w="80" w:type="dxa"/>
            <w:vAlign w:val="bottom"/>
          </w:tcPr>
          <w:p>
            <w:pPr>
              <w:spacing w:after="0"/>
              <w:rPr>
                <w:sz w:val="19"/>
                <w:szCs w:val="19"/>
                <w:color w:val="auto"/>
              </w:rPr>
            </w:pPr>
          </w:p>
        </w:tc>
        <w:tc>
          <w:tcPr>
            <w:tcW w:w="264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rPr>
              <w:t>SAN FRANCISCO CA</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94104</w:t>
            </w:r>
          </w:p>
        </w:tc>
        <w:tc>
          <w:tcPr>
            <w:tcW w:w="100" w:type="dxa"/>
            <w:vAlign w:val="bottom"/>
          </w:tcPr>
          <w:p>
            <w:pPr>
              <w:spacing w:after="0"/>
              <w:rPr>
                <w:sz w:val="19"/>
                <w:szCs w:val="19"/>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8"/>
        </w:trPr>
        <w:tc>
          <w:tcPr>
            <w:tcW w:w="80" w:type="dxa"/>
            <w:vAlign w:val="bottom"/>
          </w:tcPr>
          <w:p>
            <w:pPr>
              <w:spacing w:after="0"/>
              <w:rPr>
                <w:sz w:val="24"/>
                <w:szCs w:val="24"/>
                <w:color w:val="auto"/>
              </w:rPr>
            </w:pPr>
          </w:p>
        </w:tc>
        <w:tc>
          <w:tcPr>
            <w:tcW w:w="1240" w:type="dxa"/>
            <w:vAlign w:val="bottom"/>
            <w:gridSpan w:val="3"/>
          </w:tcPr>
          <w:p>
            <w:pPr>
              <w:ind w:left="20"/>
              <w:spacing w:after="0"/>
              <w:rPr>
                <w:sz w:val="20"/>
                <w:szCs w:val="20"/>
                <w:color w:val="auto"/>
              </w:rPr>
            </w:pPr>
            <w:r>
              <w:rPr>
                <w:rFonts w:ascii="Arial" w:cs="Arial" w:eastAsia="Arial" w:hAnsi="Arial"/>
                <w:sz w:val="13"/>
                <w:szCs w:val="13"/>
                <w:color w:val="auto"/>
              </w:rPr>
              <w:t>(City)</w:t>
            </w:r>
          </w:p>
        </w:tc>
        <w:tc>
          <w:tcPr>
            <w:tcW w:w="1400" w:type="dxa"/>
            <w:vAlign w:val="bottom"/>
            <w:gridSpan w:val="3"/>
          </w:tcPr>
          <w:p>
            <w:pPr>
              <w:ind w:left="18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(Zip)</w:t>
            </w:r>
          </w:p>
        </w:tc>
      </w:tr>
      <w:tr>
        <w:trPr>
          <w:trHeight w:val="82"/>
        </w:trPr>
        <w:tc>
          <w:tcPr>
            <w:tcW w:w="100" w:type="dxa"/>
            <w:vAlign w:val="bottom"/>
            <w:tcBorders>
              <w:bottom w:val="single" w:sz="8" w:color="2C2C2C"/>
            </w:tcBorders>
            <w:gridSpan w:val="2"/>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6"/>
        </w:trPr>
        <w:tc>
          <w:tcPr>
            <w:tcW w:w="272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9"/>
        </w:trPr>
        <w:tc>
          <w:tcPr>
            <w:tcW w:w="80" w:type="dxa"/>
            <w:vAlign w:val="bottom"/>
          </w:tcPr>
          <w:p>
            <w:pPr>
              <w:spacing w:after="0"/>
              <w:rPr>
                <w:sz w:val="19"/>
                <w:szCs w:val="19"/>
                <w:color w:val="auto"/>
              </w:rPr>
            </w:pPr>
          </w:p>
        </w:tc>
        <w:tc>
          <w:tcPr>
            <w:tcW w:w="2640" w:type="dxa"/>
            <w:vAlign w:val="bottom"/>
            <w:gridSpan w:val="6"/>
          </w:tcPr>
          <w:p>
            <w:pPr>
              <w:ind w:left="20"/>
              <w:spacing w:after="0" w:line="219" w:lineRule="exact"/>
              <w:rPr>
                <w:rFonts w:ascii="Times New Roman" w:cs="Times New Roman" w:eastAsia="Times New Roman" w:hAnsi="Times New Roman"/>
                <w:sz w:val="21"/>
                <w:szCs w:val="21"/>
                <w:color w:val="0000EE"/>
              </w:rPr>
            </w:pPr>
            <w:hyperlink r:id="rId26">
              <w:r>
                <w:rPr>
                  <w:rFonts w:ascii="Times New Roman" w:cs="Times New Roman" w:eastAsia="Times New Roman" w:hAnsi="Times New Roman"/>
                  <w:sz w:val="21"/>
                  <w:szCs w:val="21"/>
                  <w:color w:val="0000EE"/>
                </w:rPr>
                <w:t>LAMPERT MARK N</w:t>
              </w:r>
            </w:hyperlink>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67"/>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6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8"/>
        </w:trPr>
        <w:tc>
          <w:tcPr>
            <w:tcW w:w="80" w:type="dxa"/>
            <w:vAlign w:val="bottom"/>
          </w:tcPr>
          <w:p>
            <w:pPr>
              <w:spacing w:after="0"/>
              <w:rPr>
                <w:sz w:val="24"/>
                <w:szCs w:val="24"/>
                <w:color w:val="auto"/>
              </w:rPr>
            </w:pPr>
          </w:p>
        </w:tc>
        <w:tc>
          <w:tcPr>
            <w:tcW w:w="124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400" w:type="dxa"/>
            <w:vAlign w:val="bottom"/>
            <w:gridSpan w:val="3"/>
          </w:tcPr>
          <w:p>
            <w:pPr>
              <w:ind w:left="18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8"/>
        </w:trPr>
        <w:tc>
          <w:tcPr>
            <w:tcW w:w="80" w:type="dxa"/>
            <w:vAlign w:val="bottom"/>
          </w:tcPr>
          <w:p>
            <w:pPr>
              <w:spacing w:after="0"/>
              <w:rPr>
                <w:sz w:val="23"/>
                <w:szCs w:val="23"/>
                <w:color w:val="auto"/>
              </w:rPr>
            </w:pPr>
          </w:p>
        </w:tc>
        <w:tc>
          <w:tcPr>
            <w:tcW w:w="264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rPr>
              <w:t>44 MONTGOMERY STREET</w:t>
            </w: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8"/>
        </w:trPr>
        <w:tc>
          <w:tcPr>
            <w:tcW w:w="80" w:type="dxa"/>
            <w:vAlign w:val="bottom"/>
          </w:tcPr>
          <w:p>
            <w:pPr>
              <w:spacing w:after="0"/>
              <w:rPr>
                <w:sz w:val="22"/>
                <w:szCs w:val="22"/>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40TH FL</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9"/>
        </w:trPr>
        <w:tc>
          <w:tcPr>
            <w:tcW w:w="132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9"/>
        </w:trPr>
        <w:tc>
          <w:tcPr>
            <w:tcW w:w="80" w:type="dxa"/>
            <w:vAlign w:val="bottom"/>
          </w:tcPr>
          <w:p>
            <w:pPr>
              <w:spacing w:after="0"/>
              <w:rPr>
                <w:sz w:val="19"/>
                <w:szCs w:val="19"/>
                <w:color w:val="auto"/>
              </w:rPr>
            </w:pPr>
          </w:p>
        </w:tc>
        <w:tc>
          <w:tcPr>
            <w:tcW w:w="264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rPr>
              <w:t>SAN FRANCISCO CA</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94104</w:t>
            </w:r>
          </w:p>
        </w:tc>
        <w:tc>
          <w:tcPr>
            <w:tcW w:w="100" w:type="dxa"/>
            <w:vAlign w:val="bottom"/>
          </w:tcPr>
          <w:p>
            <w:pPr>
              <w:spacing w:after="0"/>
              <w:rPr>
                <w:sz w:val="19"/>
                <w:szCs w:val="19"/>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8"/>
        </w:trPr>
        <w:tc>
          <w:tcPr>
            <w:tcW w:w="80" w:type="dxa"/>
            <w:vAlign w:val="bottom"/>
          </w:tcPr>
          <w:p>
            <w:pPr>
              <w:spacing w:after="0"/>
              <w:rPr>
                <w:sz w:val="24"/>
                <w:szCs w:val="24"/>
                <w:color w:val="auto"/>
              </w:rPr>
            </w:pPr>
          </w:p>
        </w:tc>
        <w:tc>
          <w:tcPr>
            <w:tcW w:w="1240" w:type="dxa"/>
            <w:vAlign w:val="bottom"/>
            <w:gridSpan w:val="3"/>
          </w:tcPr>
          <w:p>
            <w:pPr>
              <w:ind w:left="20"/>
              <w:spacing w:after="0"/>
              <w:rPr>
                <w:sz w:val="20"/>
                <w:szCs w:val="20"/>
                <w:color w:val="auto"/>
              </w:rPr>
            </w:pPr>
            <w:r>
              <w:rPr>
                <w:rFonts w:ascii="Arial" w:cs="Arial" w:eastAsia="Arial" w:hAnsi="Arial"/>
                <w:sz w:val="13"/>
                <w:szCs w:val="13"/>
                <w:color w:val="auto"/>
              </w:rPr>
              <w:t>(City)</w:t>
            </w:r>
          </w:p>
        </w:tc>
        <w:tc>
          <w:tcPr>
            <w:tcW w:w="1400" w:type="dxa"/>
            <w:vAlign w:val="bottom"/>
            <w:gridSpan w:val="3"/>
          </w:tcPr>
          <w:p>
            <w:pPr>
              <w:ind w:left="18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-5287645</wp:posOffset>
            </wp:positionV>
            <wp:extent cx="2812415" cy="53657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2812415" cy="5365750"/>
                    </a:xfrm>
                    <a:prstGeom prst="rect">
                      <a:avLst/>
                    </a:prstGeom>
                    <a:noFill/>
                  </pic:spPr>
                </pic:pic>
              </a:graphicData>
            </a:graphic>
          </wp:anchor>
        </w:drawing>
      </w:r>
    </w:p>
    <w:p>
      <w:pPr>
        <w:spacing w:after="0" w:line="10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20" w:right="40" w:firstLine="2"/>
        <w:spacing w:after="0" w:line="238"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filed jointly by Biotechnology Value Fund, L.P. ("BVF"), Biotechnology Value Fund II, L.P. ("BVF2"), Biotechnology Value Trading Fund OS LP ("Trading Fund OS"), BVF Partners OS Ltd. ("Partners OS"), BVF I GP LLC ("BVF GP"), BVF II GP LLC ("BVF2 GP"), BVF GP Holdings LLC ("BVF GPH"), BVF Partners L.P. ("Partners"), BVF Inc. and Mark N. Lampert (collectively, the "Reporting Persons"). Each of the Reporting Persons is a member of a Section 13(d) group that collectively owns more than 10% of the Issuer's outstanding shares of Common Stock. Each of the Reporting Persons disclaims beneficial ownership of the securities reported herein except to the extent of his or its pecuniary interest therein.</w:t>
      </w:r>
    </w:p>
    <w:p>
      <w:pPr>
        <w:spacing w:after="0" w:line="26" w:lineRule="exact"/>
        <w:rPr>
          <w:rFonts w:ascii="Times New Roman" w:cs="Times New Roman" w:eastAsia="Times New Roman" w:hAnsi="Times New Roman"/>
          <w:sz w:val="13"/>
          <w:szCs w:val="13"/>
          <w:color w:val="008000"/>
        </w:rPr>
      </w:pPr>
    </w:p>
    <w:p>
      <w:pPr>
        <w:ind w:left="20" w:firstLine="2"/>
        <w:spacing w:after="0" w:line="238"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directly by BVF. As the general partner of BVF, BVF GP may be deemed to beneficially own the securities owned directly by BVF. As the sole member of BVF GP, BVF GPH may be deemed to beneficially own the securities owned directly by BVF. As the investment manager of BVF, Partners may be deemed to beneficially own the securities owned directly by BVF. As the general parter of Partners, BVF Inc. may be deemed to beneficially own the securities owned directly by BVF. As a director and officer of BVF Inc., Mr. Lampert may be deemed to beneficially own the securities owned directly by BVF.</w:t>
      </w:r>
    </w:p>
    <w:p>
      <w:pPr>
        <w:spacing w:after="0" w:line="26" w:lineRule="exact"/>
        <w:rPr>
          <w:rFonts w:ascii="Times New Roman" w:cs="Times New Roman" w:eastAsia="Times New Roman" w:hAnsi="Times New Roman"/>
          <w:sz w:val="13"/>
          <w:szCs w:val="13"/>
          <w:color w:val="008000"/>
        </w:rPr>
      </w:pPr>
    </w:p>
    <w:p>
      <w:pPr>
        <w:jc w:val="both"/>
        <w:ind w:left="20" w:right="100" w:firstLine="2"/>
        <w:spacing w:after="0" w:line="238"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directly by BVF2. As the general partner of BVF2, BVF2 GP may be deemed to beneficially own the securities owned directly by BVF2. As the sole member of BVF2 GP, BVF GPH may be deemed to beneficially own the securities owned directly by BVF2. As the investment manager of BVF2, Partners may be deemed to beneficially own the securities owned directly by BVF2. As the general partner of Partners, BVF Inc. may be deemed to beneficially own the securities owned directly by BVF2. As a director and officer of BVF Inc., Mr. Lampert may be deemed to beneficially own the securities owned directly by BVF2.</w:t>
      </w:r>
    </w:p>
    <w:p>
      <w:pPr>
        <w:spacing w:after="0" w:line="26" w:lineRule="exact"/>
        <w:rPr>
          <w:rFonts w:ascii="Times New Roman" w:cs="Times New Roman" w:eastAsia="Times New Roman" w:hAnsi="Times New Roman"/>
          <w:sz w:val="13"/>
          <w:szCs w:val="13"/>
          <w:color w:val="008000"/>
        </w:rPr>
      </w:pPr>
    </w:p>
    <w:p>
      <w:pPr>
        <w:ind w:left="20" w:right="40" w:firstLine="2"/>
        <w:spacing w:after="0" w:line="238"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directly by Trading Fund OS. As the general partner of Trading Fund OS, Partners OS may be deemed to beneficially own the securities owned directly by Trading Fund OS. As the investment manager of Trading Fund OS and the sole member of Partners OS, Partners may be deemed to beneficially own the securities owned directly by Trading Fund OS. As the general partner of Partners, BVF Inc. may be deemed to beneficially own the securities owned directly by Trading Fund OS. As a director and officer of BVF Inc., Mr. Lampert may be deemed to beneficially own the securities owned directly by Trading Fund OS.</w:t>
      </w:r>
    </w:p>
    <w:p>
      <w:pPr>
        <w:spacing w:after="0" w:line="26" w:lineRule="exact"/>
        <w:rPr>
          <w:rFonts w:ascii="Times New Roman" w:cs="Times New Roman" w:eastAsia="Times New Roman" w:hAnsi="Times New Roman"/>
          <w:sz w:val="13"/>
          <w:szCs w:val="13"/>
          <w:color w:val="008000"/>
        </w:rPr>
      </w:pPr>
    </w:p>
    <w:p>
      <w:pPr>
        <w:ind w:left="20" w:right="300" w:firstLine="2"/>
        <w:spacing w:after="0" w:line="256"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represents a right to purchase a total of 22,195 Class A Ordinary Shares of the Issuer, which will vest in full the earlier of (i) June 17, 2027 and (ii) the date of the Issuer's next annual general meeting of shareholders, subject to Spike Loy's continued service to the Issuer.</w:t>
      </w:r>
    </w:p>
    <w:p>
      <w:pPr>
        <w:spacing w:after="0" w:line="16"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represents a right to purchase a total of 6,682 Class A Ordinary Shares of the Issuer. This option has fully vested as of the date hereof.</w:t>
      </w:r>
    </w:p>
    <w:p>
      <w:pPr>
        <w:spacing w:after="0" w:line="44"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represents a right to purchase a total of 7,688 Class A Ordinary Shares of the Issuer. This option has fully vested as of the date hereof.</w:t>
      </w:r>
    </w:p>
    <w:p>
      <w:pPr>
        <w:spacing w:after="0" w:line="44"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represents a right to purchase a total of 11,297 Class A Ordinary Shares of the Issuer. This option has fully vested as of the date hereof.</w:t>
      </w:r>
    </w:p>
    <w:p>
      <w:pPr>
        <w:spacing w:after="0" w:line="44" w:lineRule="exact"/>
        <w:rPr>
          <w:rFonts w:ascii="Times New Roman" w:cs="Times New Roman" w:eastAsia="Times New Roman" w:hAnsi="Times New Roman"/>
          <w:sz w:val="13"/>
          <w:szCs w:val="13"/>
          <w:color w:val="008000"/>
        </w:rPr>
      </w:pPr>
    </w:p>
    <w:p>
      <w:pPr>
        <w:ind w:left="20" w:right="40" w:firstLine="2"/>
        <w:spacing w:after="0" w:line="242"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Partners, BVF Inc. and Mr. Lampert may be deemed to have a pecuniary interest in the securities reported owned herein due to a certain agreement between Partners and Spike Loy, who serves on the Issuer's board of directors and as a Managing Director of Partners, pursuant to which Mr. Loy is obligated to transfer the economic benefit, if any, received upon the sale of the shares issuable upon exercise of the securities reported owned herein to Partners. As such, Mr. Loy disclaims beneficial ownership of the securities reported herein except to the extent of his pecuniary interest therein.</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20" w:right="80"/>
        <w:spacing w:after="0" w:line="242" w:lineRule="auto"/>
        <w:rPr>
          <w:sz w:val="20"/>
          <w:szCs w:val="20"/>
          <w:color w:val="auto"/>
        </w:rPr>
      </w:pPr>
      <w:r>
        <w:rPr>
          <w:rFonts w:ascii="Times New Roman" w:cs="Times New Roman" w:eastAsia="Times New Roman" w:hAnsi="Times New Roman"/>
          <w:sz w:val="13"/>
          <w:szCs w:val="13"/>
          <w:color w:val="008000"/>
        </w:rPr>
        <w:t>For purposes of Section 16 of the Securities Exchange Act of 1934, as amended, each of the Reporting Persons may be deemed to be a director by deputization of the Issuer due to a Managing Director of Partners, Spike Loy, serving on the Board of Directors of the Issuer, and his agreement to transfer to Partners the economic benefit, if any, received upon the sale of any securities of the Issuer he receives in his capacity as a director of the Issuer.</w:t>
      </w:r>
    </w:p>
    <w:p>
      <w:pPr>
        <w:spacing w:after="0" w:line="5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BVF Partners L.P., By: BVF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-8890</wp:posOffset>
            </wp:positionV>
            <wp:extent cx="1216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216660" cy="8255"/>
                    </a:xfrm>
                    <a:prstGeom prst="rect">
                      <a:avLst/>
                    </a:prstGeom>
                    <a:noFill/>
                  </pic:spPr>
                </pic:pic>
              </a:graphicData>
            </a:graphic>
          </wp:anchor>
        </w:drawing>
      </w:r>
    </w:p>
    <w:p>
      <w:pPr>
        <w:spacing w:after="0" w:line="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Inc., its general partner, By: /s/  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-15875</wp:posOffset>
            </wp:positionV>
            <wp:extent cx="18789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Mark N. Lampert,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-15875</wp:posOffset>
            </wp:positionV>
            <wp:extent cx="11982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198245" cy="8255"/>
                    </a:xfrm>
                    <a:prstGeom prst="rect">
                      <a:avLst/>
                    </a:prstGeom>
                    <a:noFill/>
                  </pic:spPr>
                </pic:pic>
              </a:graphicData>
            </a:graphic>
          </wp:anchor>
        </w:drawing>
      </w:r>
    </w:p>
    <w:p>
      <w:pPr>
        <w:spacing w:after="0" w:line="3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Biotechnology Value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-8890</wp:posOffset>
            </wp:positionV>
            <wp:extent cx="11690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169035" cy="8255"/>
                    </a:xfrm>
                    <a:prstGeom prst="rect">
                      <a:avLst/>
                    </a:prstGeom>
                    <a:noFill/>
                  </pic:spPr>
                </pic:pic>
              </a:graphicData>
            </a:graphic>
          </wp:anchor>
        </w:drawing>
      </w:r>
    </w:p>
    <w:p>
      <w:pPr>
        <w:spacing w:after="0" w:line="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L.P., By: BVF I GP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-15875</wp:posOffset>
            </wp:positionV>
            <wp:extent cx="12141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2141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general partner, By: /s/ Mark N. 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-15875</wp:posOffset>
            </wp:positionV>
            <wp:extent cx="18789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Lampert,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-15875</wp:posOffset>
            </wp:positionV>
            <wp:extent cx="11036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1036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-15875</wp:posOffset>
            </wp:positionV>
            <wp:extent cx="3054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305435" cy="8255"/>
                    </a:xfrm>
                    <a:prstGeom prst="rect">
                      <a:avLst/>
                    </a:prstGeom>
                    <a:noFill/>
                  </pic:spPr>
                </pic:pic>
              </a:graphicData>
            </a:graphic>
          </wp:anchor>
        </w:drawing>
      </w:r>
    </w:p>
    <w:p>
      <w:pPr>
        <w:spacing w:after="0" w:line="3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BVF I GP LLC, By: /s/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-8890</wp:posOffset>
            </wp:positionV>
            <wp:extent cx="12522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252220" cy="8255"/>
                    </a:xfrm>
                    <a:prstGeom prst="rect">
                      <a:avLst/>
                    </a:prstGeom>
                    <a:noFill/>
                  </pic:spPr>
                </pic:pic>
              </a:graphicData>
            </a:graphic>
          </wp:anchor>
        </w:drawing>
      </w:r>
    </w:p>
    <w:p>
      <w:pPr>
        <w:spacing w:after="0" w:line="2"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N. Lampert, Chief Executive</w:t>
      </w:r>
      <w:r>
        <w:rPr>
          <w:sz w:val="20"/>
          <w:szCs w:val="20"/>
          <w:color w:val="auto"/>
        </w:rPr>
        <w:tab/>
      </w:r>
      <w:r>
        <w:rPr>
          <w:rFonts w:ascii="Times New Roman" w:cs="Times New Roman" w:eastAsia="Times New Roman" w:hAnsi="Times New Roman"/>
          <w:sz w:val="16"/>
          <w:szCs w:val="16"/>
          <w:color w:val="0000FF"/>
        </w:rPr>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-15875</wp:posOffset>
            </wp:positionV>
            <wp:extent cx="18789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-15875</wp:posOffset>
            </wp:positionV>
            <wp:extent cx="3054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305435" cy="8255"/>
                    </a:xfrm>
                    <a:prstGeom prst="rect">
                      <a:avLst/>
                    </a:prstGeom>
                    <a:noFill/>
                  </pic:spPr>
                </pic:pic>
              </a:graphicData>
            </a:graphic>
          </wp:anchor>
        </w:drawing>
      </w:r>
    </w:p>
    <w:p>
      <w:pPr>
        <w:spacing w:after="0" w:line="32"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Biotechnology Value Fund II,</w:t>
      </w:r>
      <w:r>
        <w:rPr>
          <w:sz w:val="20"/>
          <w:szCs w:val="20"/>
          <w:color w:val="auto"/>
        </w:rPr>
        <w:tab/>
      </w:r>
      <w:r>
        <w:rPr>
          <w:rFonts w:ascii="Times New Roman" w:cs="Times New Roman" w:eastAsia="Times New Roman" w:hAnsi="Times New Roman"/>
          <w:sz w:val="16"/>
          <w:szCs w:val="16"/>
          <w:color w:val="0000FF"/>
        </w:rPr>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-8890</wp:posOffset>
            </wp:positionV>
            <wp:extent cx="18789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spacing w:after="0" w:line="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L.P., By: BVF II GP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-15875</wp:posOffset>
            </wp:positionV>
            <wp:extent cx="12496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general partner, By: /s/ Mark 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-15875</wp:posOffset>
            </wp:positionV>
            <wp:extent cx="13601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ectPr>
          <w:pgSz w:w="11900" w:h="16838" w:orient="portrait"/>
          <w:cols w:equalWidth="0" w:num="1">
            <w:col w:w="10880"/>
          </w:cols>
          <w:pgMar w:left="480" w:top="128" w:right="539" w:bottom="0" w:gutter="0" w:footer="0" w:header="0"/>
        </w:sectPr>
      </w:pPr>
    </w:p>
    <w:bookmarkStart w:id="3" w:name="page4"/>
    <w:bookmarkEnd w:id="3"/>
    <w:p>
      <w:pPr>
        <w:ind w:left="6560"/>
        <w:spacing w:after="0"/>
        <w:rPr>
          <w:sz w:val="20"/>
          <w:szCs w:val="20"/>
          <w:color w:val="auto"/>
        </w:rPr>
      </w:pPr>
      <w:r>
        <w:rPr>
          <w:rFonts w:ascii="Times New Roman" w:cs="Times New Roman" w:eastAsia="Times New Roman" w:hAnsi="Times New Roman"/>
          <w:sz w:val="17"/>
          <w:szCs w:val="17"/>
          <w:color w:val="0000FF"/>
        </w:rPr>
        <w:t>Lampert,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-8890</wp:posOffset>
            </wp:positionV>
            <wp:extent cx="11036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103630" cy="8255"/>
                    </a:xfrm>
                    <a:prstGeom prst="rect">
                      <a:avLst/>
                    </a:prstGeom>
                    <a:noFill/>
                  </pic:spPr>
                </pic:pic>
              </a:graphicData>
            </a:graphic>
          </wp:anchor>
        </w:drawing>
      </w:r>
    </w:p>
    <w:p>
      <w:pPr>
        <w:spacing w:after="0" w:line="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3054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305435" cy="8255"/>
                    </a:xfrm>
                    <a:prstGeom prst="rect">
                      <a:avLst/>
                    </a:prstGeom>
                    <a:noFill/>
                  </pic:spPr>
                </pic:pic>
              </a:graphicData>
            </a:graphic>
          </wp:anchor>
        </w:drawing>
      </w:r>
    </w:p>
    <w:p>
      <w:pPr>
        <w:spacing w:after="0" w:line="3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BVF II GP LLC, By: /s/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-8890</wp:posOffset>
            </wp:positionV>
            <wp:extent cx="12877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287780" cy="8255"/>
                    </a:xfrm>
                    <a:prstGeom prst="rect">
                      <a:avLst/>
                    </a:prstGeom>
                    <a:noFill/>
                  </pic:spPr>
                </pic:pic>
              </a:graphicData>
            </a:graphic>
          </wp:anchor>
        </w:drawing>
      </w:r>
    </w:p>
    <w:p>
      <w:pPr>
        <w:spacing w:after="0" w:line="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N. Lampert,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12338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2338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3054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305435" cy="8255"/>
                    </a:xfrm>
                    <a:prstGeom prst="rect">
                      <a:avLst/>
                    </a:prstGeom>
                    <a:noFill/>
                  </pic:spPr>
                </pic:pic>
              </a:graphicData>
            </a:graphic>
          </wp:anchor>
        </w:drawing>
      </w:r>
    </w:p>
    <w:p>
      <w:pPr>
        <w:spacing w:after="0" w:line="3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BVF Partners OS Ltd.,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-8890</wp:posOffset>
            </wp:positionV>
            <wp:extent cx="11544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spacing w:after="0" w:line="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BVF Partners L.P.,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11277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1277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 By: BVF Inc.,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11296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1296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6"/>
          <w:szCs w:val="16"/>
          <w:color w:val="0000FF"/>
        </w:rPr>
        <w:t>general partner, By: /s/ Mark 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-8890</wp:posOffset>
            </wp:positionV>
            <wp:extent cx="13601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Lampert,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8108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Biotechnology Value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-8890</wp:posOffset>
            </wp:positionV>
            <wp:extent cx="12566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line="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Fund OS LP, By: BVF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-8890</wp:posOffset>
            </wp:positionV>
            <wp:extent cx="13379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its investment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12299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2299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BVF Inc.,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12414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10833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0833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3968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396875" cy="8255"/>
                    </a:xfrm>
                    <a:prstGeom prst="rect">
                      <a:avLst/>
                    </a:prstGeom>
                    <a:noFill/>
                  </pic:spPr>
                </pic:pic>
              </a:graphicData>
            </a:graphic>
          </wp:anchor>
        </w:drawing>
      </w:r>
    </w:p>
    <w:p>
      <w:pPr>
        <w:spacing w:after="0" w:line="3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BVF GP Holdings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-1905</wp:posOffset>
            </wp:positionV>
            <wp:extent cx="13500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Mark N. Lampert,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10388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0388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7581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758190" cy="8255"/>
                    </a:xfrm>
                    <a:prstGeom prst="rect">
                      <a:avLst/>
                    </a:prstGeom>
                    <a:noFill/>
                  </pic:spPr>
                </pic:pic>
              </a:graphicData>
            </a:graphic>
          </wp:anchor>
        </w:drawing>
      </w:r>
    </w:p>
    <w:p>
      <w:pPr>
        <w:spacing w:after="0" w:line="3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BVF Inc., By: /s/ Mark 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-8890</wp:posOffset>
            </wp:positionV>
            <wp:extent cx="11188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118870" cy="8255"/>
                    </a:xfrm>
                    <a:prstGeom prst="rect">
                      <a:avLst/>
                    </a:prstGeom>
                    <a:noFill/>
                  </pic:spPr>
                </pic:pic>
              </a:graphicData>
            </a:graphic>
          </wp:anchor>
        </w:drawing>
      </w:r>
    </w:p>
    <w:p>
      <w:pPr>
        <w:spacing w:after="0" w:line="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Lampert,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8108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-8890</wp:posOffset>
            </wp:positionV>
            <wp:extent cx="8763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8763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4857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4857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4857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4857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4857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4857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74" w:lineRule="exact"/>
        <w:rPr>
          <w:sz w:val="20"/>
          <w:szCs w:val="20"/>
          <w:color w:val="auto"/>
        </w:rPr>
      </w:pPr>
    </w:p>
    <w:p>
      <w:pPr>
        <w:sectPr>
          <w:pgSz w:w="11900" w:h="16838" w:orient="portrait"/>
          <w:cols w:equalWidth="0" w:num="2">
            <w:col w:w="8700" w:space="60"/>
            <w:col w:w="1199"/>
          </w:cols>
          <w:pgMar w:left="500" w:top="127" w:right="1440" w:bottom="1440" w:gutter="0" w:footer="0" w:header="0"/>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499"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13" Type="http://schemas.openxmlformats.org/officeDocument/2006/relationships/hyperlink" Target="http://www.sec.gov/cgi-bin/browse-edgar?action=getcompany&amp;CIK=0001055947" TargetMode="External"/><Relationship Id="rId14" Type="http://schemas.openxmlformats.org/officeDocument/2006/relationships/hyperlink" Target="http://www.sec.gov/cgi-bin/browse-edgar?action=getcompany&amp;CIK=0001821586" TargetMode="External"/><Relationship Id="rId18" Type="http://schemas.openxmlformats.org/officeDocument/2006/relationships/hyperlink" Target="http://www.sec.gov/cgi-bin/browse-edgar?action=getcompany&amp;CIK=0000918923" TargetMode="External"/><Relationship Id="rId19" Type="http://schemas.openxmlformats.org/officeDocument/2006/relationships/hyperlink" Target="http://www.sec.gov/cgi-bin/browse-edgar?action=getcompany&amp;CIK=0001803805" TargetMode="External"/><Relationship Id="rId20" Type="http://schemas.openxmlformats.org/officeDocument/2006/relationships/hyperlink" Target="http://www.sec.gov/cgi-bin/browse-edgar?action=getcompany&amp;CIK=0001102444" TargetMode="External"/><Relationship Id="rId21" Type="http://schemas.openxmlformats.org/officeDocument/2006/relationships/hyperlink" Target="http://www.sec.gov/cgi-bin/browse-edgar?action=getcompany&amp;CIK=0001803806" TargetMode="External"/><Relationship Id="rId22" Type="http://schemas.openxmlformats.org/officeDocument/2006/relationships/hyperlink" Target="http://www.sec.gov/cgi-bin/browse-edgar?action=getcompany&amp;CIK=0001660683" TargetMode="External"/><Relationship Id="rId23" Type="http://schemas.openxmlformats.org/officeDocument/2006/relationships/hyperlink" Target="http://www.sec.gov/cgi-bin/browse-edgar?action=getcompany&amp;CIK=0001660684" TargetMode="External"/><Relationship Id="rId24" Type="http://schemas.openxmlformats.org/officeDocument/2006/relationships/hyperlink" Target="http://www.sec.gov/cgi-bin/browse-edgar?action=getcompany&amp;CIK=0001803809" TargetMode="External"/><Relationship Id="rId25" Type="http://schemas.openxmlformats.org/officeDocument/2006/relationships/hyperlink" Target="http://www.sec.gov/cgi-bin/browse-edgar?action=getcompany&amp;CIK=0001056807" TargetMode="External"/><Relationship Id="rId26" Type="http://schemas.openxmlformats.org/officeDocument/2006/relationships/hyperlink" Target="http://www.sec.gov/cgi-bin/browse-edgar?action=getcompany&amp;CIK=0001233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2026-06-22T16:34:59Z</dcterms:created>
  <dcterms:modified xsi:type="dcterms:W3CDTF">2026-06-22T16:34:59Z</dcterms:modified>
</cp:coreProperties>
</file>