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MoonLake Immunotherapeutics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Cormorant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3,205,433.00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3,205,433.00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3,205,433.00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Bihua Chen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3,205,433.00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3,205,433.00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3,205,433.00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2"/>
        <w:gridCol w:w="8948"/>
        <w:gridCol w:w="155"/>
      </w:tblGrid>
      <w:tr>
        <w:trPr/>
        <w:tc>
          <w:tcPr>
            <w:tcW w:w="1102" w:type="dxa"/>
            <w:tcBorders/>
            <w:vAlign w:val="center"/>
          </w:tcPr>
          <w:p>
            <w:pPr>
              <w:pStyle w:val="TableContents"/>
              <w:bidi w:val="0"/>
              <w:spacing w:before="0" w:after="283"/>
              <w:jc w:val="left"/>
              <w:rPr/>
            </w:pPr>
            <w:r>
              <w:rPr/>
              <w:t>Item 1.</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issuer: </w:t>
            </w:r>
          </w:p>
          <w:p>
            <w:pPr>
              <w:pStyle w:val="TableContents"/>
              <w:bidi w:val="0"/>
              <w:spacing w:before="0" w:after="0"/>
              <w:jc w:val="left"/>
              <w:rPr/>
            </w:pPr>
            <w:r>
              <w:rPr/>
              <w:t>MoonLake Immunotherapeutics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Dorfstrasse 29, 6300 Zug, Switzerland</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2.</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Cormorant Asset Management, LP Bihua Chen This statement is filed by (i) Cormorant Asset Management, LP, a Delaware limited partnership, and the investment adviser to certain funds (the "Cormorant Funds"), with respect to the shares directly held by the Cormorant Funds and (ii) Bihua Chen with respect to the shares directly held by the Cormorant Funds. The foregoing persons are hereinafter sometimes collectively referred to as the "Reporting Persons." The filing of this statement should not be construed as an admission that any of the foregoing persons or any Reporting Person is, for the purposes of Section 13 of the Act,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200 Clarendon Street, 50th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jc w:val="left"/>
              <w:rPr/>
            </w:pPr>
            <w:r>
              <w:rPr/>
              <w:t xml:space="preserve">Citizenship: </w:t>
            </w:r>
          </w:p>
          <w:p>
            <w:pPr>
              <w:pStyle w:val="TableContents"/>
              <w:bidi w:val="0"/>
              <w:spacing w:before="0" w:after="0"/>
              <w:jc w:val="left"/>
              <w:rPr/>
            </w:pPr>
            <w:r>
              <w:rPr/>
              <w:t>Cormorant Asset Management, LP - Delaware Bihua Chen - United States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3.</w:t>
            </w:r>
          </w:p>
        </w:tc>
        <w:tc>
          <w:tcPr>
            <w:tcW w:w="894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(f)</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(g)</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(h)</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(j)</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(k)</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9103" w:type="dxa"/>
            <w:gridSpan w:val="2"/>
            <w:tcBorders/>
            <w:vAlign w:val="center"/>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4.</w:t>
            </w:r>
          </w:p>
        </w:tc>
        <w:tc>
          <w:tcPr>
            <w:tcW w:w="894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3,205,433</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4.35%  %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3,205,433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3,205,433 The percentages reported herein with respect to the Reporting Persons' holdings are calculated based upon a statement in the Issuer's Quarterly Report on Form 10-Q for the quarterly period ended March 31, 2026, as filed with the Securities and Exchange Commission on May 11, 2026, that there were 73,615,396 shares of Class A Ordinary Shares of the Issuer outstanding as of May 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5.</w:t>
            </w:r>
          </w:p>
        </w:tc>
        <w:tc>
          <w:tcPr>
            <w:tcW w:w="894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6.</w:t>
            </w:r>
          </w:p>
        </w:tc>
        <w:tc>
          <w:tcPr>
            <w:tcW w:w="894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7.</w:t>
            </w:r>
          </w:p>
        </w:tc>
        <w:tc>
          <w:tcPr>
            <w:tcW w:w="894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8.</w:t>
            </w:r>
          </w:p>
        </w:tc>
        <w:tc>
          <w:tcPr>
            <w:tcW w:w="894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9.</w:t>
            </w:r>
          </w:p>
        </w:tc>
        <w:tc>
          <w:tcPr>
            <w:tcW w:w="894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Cormorant Asset Management, LP</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Bihua Chen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Bihua Chen,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2838" w:type="dxa"/>
        <w:jc w:val="left"/>
        <w:tblInd w:w="0" w:type="dxa"/>
        <w:tblLayout w:type="fixed"/>
        <w:tblCellMar>
          <w:top w:w="28" w:type="dxa"/>
          <w:left w:w="28" w:type="dxa"/>
          <w:bottom w:w="28" w:type="dxa"/>
          <w:right w:w="28" w:type="dxa"/>
        </w:tblCellMar>
      </w:tblPr>
      <w:tblGrid>
        <w:gridCol w:w="1419"/>
        <w:gridCol w:w="1419"/>
      </w:tblGrid>
      <w:tr>
        <w:trPr/>
        <w:tc>
          <w:tcPr>
            <w:tcW w:w="1419" w:type="dxa"/>
            <w:tcBorders/>
            <w:vAlign w:val="center"/>
          </w:tcPr>
          <w:p>
            <w:pPr>
              <w:pStyle w:val="TableContents"/>
              <w:bidi w:val="0"/>
              <w:spacing w:before="0" w:after="0"/>
              <w:jc w:val="left"/>
              <w:rPr/>
            </w:pPr>
            <w:r>
              <w:rPr/>
              <w:t> </w:t>
            </w:r>
          </w:p>
          <w:tbl>
            <w:tblPr>
              <w:tblW w:w="1306" w:type="dxa"/>
              <w:jc w:val="left"/>
              <w:tblInd w:w="0" w:type="dxa"/>
              <w:tblLayout w:type="fixed"/>
              <w:tblCellMar>
                <w:top w:w="28" w:type="dxa"/>
                <w:left w:w="28" w:type="dxa"/>
                <w:bottom w:w="28" w:type="dxa"/>
                <w:right w:w="28" w:type="dxa"/>
              </w:tblCellMar>
            </w:tblPr>
            <w:tblGrid>
              <w:gridCol w:w="1306"/>
            </w:tblGrid>
            <w:tr>
              <w:trPr/>
              <w:tc>
                <w:tcPr>
                  <w:tcW w:w="1306" w:type="dxa"/>
                  <w:tcBorders/>
                  <w:vAlign w:val="center"/>
                </w:tcPr>
                <w:p>
                  <w:pPr>
                    <w:pStyle w:val="TableContents"/>
                    <w:bidi w:val="0"/>
                    <w:spacing w:before="0" w:after="0"/>
                    <w:jc w:val="left"/>
                    <w:rPr/>
                  </w:pPr>
                  <w:r>
                    <w:rPr/>
                    <w:t>Bihua Chen</w:t>
                  </w:r>
                </w:p>
              </w:tc>
            </w:tr>
          </w:tbl>
          <w:p>
            <w:pPr>
              <w:pStyle w:val="TableContents"/>
              <w:bidi w:val="0"/>
              <w:spacing w:before="0" w:after="283"/>
              <w:jc w:val="left"/>
              <w:rPr/>
            </w:pPr>
            <w:r>
              <w:rPr/>
            </w:r>
          </w:p>
        </w:tc>
        <w:tc>
          <w:tcPr>
            <w:tcW w:w="1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3"/>
        <w:gridCol w:w="4492"/>
      </w:tblGrid>
      <w:tr>
        <w:trPr/>
        <w:tc>
          <w:tcPr>
            <w:tcW w:w="57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Bihua Chen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Bihua Chen</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incorporated by reference to the Joint Filing Statement included with the Schedule 13G filed by the Reporting Persons on February 17, 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1073</Words>
  <Characters>5563</Characters>
  <CharactersWithSpaces>6610</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