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097-8k_moonlake.htm"/>
      <w:bookmarkStart w:id="1" w:name="ksea03070978k_moonlak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9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20"/>
        </w:rPr>
        <w:t>MOONLAKE IMMUNOTHERAPEUTICS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765" w:type="dxa"/>
        <w:jc w:val="left"/>
        <w:tblInd w:w="0" w:type="dxa"/>
        <w:tblLayout w:type="fixed"/>
        <w:tblCellMar>
          <w:top w:w="0" w:type="dxa"/>
          <w:left w:w="0" w:type="dxa"/>
          <w:bottom w:w="28" w:type="dxa"/>
          <w:right w:w="0" w:type="dxa"/>
        </w:tblCellMar>
      </w:tblPr>
      <w:tblGrid>
        <w:gridCol w:w="2255"/>
        <w:gridCol w:w="60"/>
        <w:gridCol w:w="2615"/>
        <w:gridCol w:w="60"/>
        <w:gridCol w:w="1775"/>
      </w:tblGrid>
      <w:tr>
        <w:trPr/>
        <w:tc>
          <w:tcPr>
            <w:tcW w:w="2255" w:type="dxa"/>
            <w:tcBorders>
              <w:bottom w:val="single" w:sz="12" w:space="0" w:color="000000"/>
            </w:tcBorders>
            <w:vAlign w:val="center"/>
          </w:tcPr>
          <w:p>
            <w:pPr>
              <w:pStyle w:val="TableContents"/>
              <w:bidi w:val="0"/>
              <w:spacing w:before="0" w:after="283"/>
              <w:jc w:val="center"/>
              <w:rPr>
                <w:b/>
              </w:rPr>
            </w:pPr>
            <w:bookmarkStart w:id="5" w:name="xdx_901_edei--EntityIncorporationStateCo"/>
            <w:bookmarkEnd w:id="5"/>
            <w:r>
              <w:rPr>
                <w:b/>
              </w:rPr>
              <w:t>Cayman Islands</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3_edei--EntityFileNumber_c20260930"/>
            <w:bookmarkEnd w:id="6"/>
            <w:r>
              <w:rPr>
                <w:b/>
              </w:rPr>
              <w:t>001-39630</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5_edei--EntityTaxIdentificationNum"/>
            <w:bookmarkEnd w:id="7"/>
            <w:r>
              <w:rPr>
                <w:b/>
              </w:rPr>
              <w:t>98-1711963</w:t>
            </w:r>
          </w:p>
        </w:tc>
      </w:tr>
      <w:tr>
        <w:trPr/>
        <w:tc>
          <w:tcPr>
            <w:tcW w:w="225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Dorfstrasse 29</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0_edei--EntityAddressPostalZipCode"/>
      <w:bookmarkEnd w:id="9"/>
      <w:r>
        <w:rPr>
          <w:rFonts w:ascii="Times New Roman;Times;Serif" w:hAnsi="Times New Roman;Times;Serif"/>
          <w:b/>
          <w:i w:val="false"/>
          <w:caps w:val="false"/>
          <w:smallCaps w:val="false"/>
          <w:sz w:val="20"/>
        </w:rPr>
        <w:t xml:space="preserve">6300 </w:t>
      </w:r>
      <w:bookmarkStart w:id="10" w:name="xdx_903_edei--EntityAddressCityOrTown_c2"/>
      <w:bookmarkEnd w:id="10"/>
      <w:r>
        <w:rPr>
          <w:rFonts w:ascii="Times New Roman;Times;Serif" w:hAnsi="Times New Roman;Times;Serif"/>
          <w:b/>
          <w:i w:val="false"/>
          <w:caps w:val="false"/>
          <w:smallCaps w:val="false"/>
          <w:sz w:val="20"/>
        </w:rPr>
        <w:t>Zug</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C_edei--EntityAddressCountry_c2026"/>
      <w:bookmarkEnd w:id="11"/>
      <w:r>
        <w:rPr>
          <w:rFonts w:ascii="Times New Roman;Times;Serif" w:hAnsi="Times New Roman;Times;Serif"/>
          <w:b/>
          <w:i w:val="false"/>
          <w:caps w:val="false"/>
          <w:smallCaps w:val="false"/>
          <w:sz w:val="20"/>
        </w:rPr>
        <w:t>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D_edei--CityAreaCode_c20260930__20"/>
      <w:bookmarkEnd w:id="12"/>
      <w:r>
        <w:rPr>
          <w:rFonts w:ascii="Times New Roman;Times;Serif" w:hAnsi="Times New Roman;Times;Serif"/>
          <w:b/>
          <w:i w:val="false"/>
          <w:caps w:val="false"/>
          <w:smallCaps w:val="false"/>
          <w:sz w:val="20"/>
        </w:rPr>
        <w:t xml:space="preserve">41 </w:t>
      </w:r>
      <w:bookmarkStart w:id="13" w:name="xdx_907_edei--LocalPhoneNumber_c20260930"/>
      <w:bookmarkEnd w:id="13"/>
      <w:r>
        <w:rPr>
          <w:rFonts w:ascii="Times New Roman;Times;Serif" w:hAnsi="Times New Roman;Times;Serif"/>
          <w:b/>
          <w:i w:val="false"/>
          <w:caps w:val="false"/>
          <w:smallCaps w:val="false"/>
          <w:sz w:val="20"/>
        </w:rPr>
        <w:t>415108022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8_edei--SolicitingMaterial_c202609"/>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B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40"/>
        <w:gridCol w:w="60"/>
        <w:gridCol w:w="1769"/>
        <w:gridCol w:w="60"/>
        <w:gridCol w:w="3976"/>
      </w:tblGrid>
      <w:tr>
        <w:trPr/>
        <w:tc>
          <w:tcPr>
            <w:tcW w:w="434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769"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3976"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340" w:type="dxa"/>
            <w:tcBorders/>
            <w:shd w:fill="CCEEFF" w:val="clear"/>
            <w:tcMar>
              <w:bottom w:w="0" w:type="dxa"/>
            </w:tcMar>
            <w:vAlign w:val="center"/>
          </w:tcPr>
          <w:p>
            <w:pPr>
              <w:pStyle w:val="TableContents"/>
              <w:bidi w:val="0"/>
              <w:spacing w:before="0" w:after="283"/>
              <w:jc w:val="center"/>
              <w:rPr/>
            </w:pPr>
            <w:bookmarkStart w:id="18" w:name="xdx_90A_edei--Security12bTitle_c20260930"/>
            <w:bookmarkEnd w:id="18"/>
            <w:r>
              <w:rPr/>
              <w:t>Class A ordinary share,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69" w:type="dxa"/>
            <w:tcBorders/>
            <w:shd w:fill="CCEEFF" w:val="clear"/>
            <w:tcMar>
              <w:bottom w:w="0" w:type="dxa"/>
            </w:tcMar>
            <w:vAlign w:val="center"/>
          </w:tcPr>
          <w:p>
            <w:pPr>
              <w:pStyle w:val="TableContents"/>
              <w:bidi w:val="0"/>
              <w:spacing w:before="0" w:after="283"/>
              <w:jc w:val="center"/>
              <w:rPr/>
            </w:pPr>
            <w:bookmarkStart w:id="19" w:name="xdx_906_edei--TradingSymbol_c20260930__2"/>
            <w:bookmarkEnd w:id="19"/>
            <w:r>
              <w:rPr/>
              <w:t>MLTX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76" w:type="dxa"/>
            <w:tcBorders/>
            <w:shd w:fill="CCEEFF" w:val="clear"/>
            <w:tcMar>
              <w:bottom w:w="0" w:type="dxa"/>
            </w:tcMar>
            <w:vAlign w:val="center"/>
          </w:tcPr>
          <w:p>
            <w:pPr>
              <w:pStyle w:val="TableContents"/>
              <w:bidi w:val="0"/>
              <w:spacing w:before="0" w:after="283"/>
              <w:jc w:val="center"/>
              <w:rPr/>
            </w:pPr>
            <w:r>
              <w:rPr/>
              <w:t>The</w:t>
            </w:r>
            <w:bookmarkStart w:id="20" w:name="xdx_905_edei--SecurityExchangeName_c2026"/>
            <w:bookmarkEnd w:id="20"/>
            <w:r>
              <w:rPr/>
              <w:t xml:space="preserve"> 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MoonLake Immunotherapeutics (the “Company”) submitted a Biologics License Application (“BLA”) to the U.S. Food and Drug Administration (“FDA”), seeking approval of its tri-specific nanobody sonelokimab for the treatment of moderate-to-severe hidradenitis suppurativa in adults and pediatric patients 12 years of age and older. The Company expects to be notified by the FDA whether the BLA submission is accepted for review within approximately 60 days of submission, and to receive the planned review timeline within approximately 74 days of submission.</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certain “forward-looking statements” within the meaning of the U.S. Private Securities Litigation Reform Act of 1995. Forward-looking statements include, but are not limited to, statements regarding the Company’s expectations, hopes, beliefs, intentions or strategies regarding the future, including, without limitation, statements regarding whether and when the FDA will accept the Company’s BLA submission for review, the timing of the Company’s receipt of the planned review timeline from the FDA, and the potential approval, timing of approval and commercialization of sonelokimab.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the statement is not forward-looking.</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current expectations and assumptions that, while considered reasonable by the Company and its management, as the case may be, are inherently uncertain. New risks and uncertainties may emerge from time to time, and it is not possible to predict all risks and uncertainties. Actual results could differ materially from those anticipated in such forward-looking statements as a result of various risks and uncertainties, which include, without limitation, risks and uncertainties associated with the Company’s business in general and limited operating history; difficulty enrolling patients in clinical trials; state and federal healthcare reform measures that could result in reduced demand for the Company’s product candidates; reliance on third parties to conduct and support its preclinical studies and clinical trials; and the other risks described in or incorporated by reference into the Company’s Annual Report on Form 10-K for the year ended December 31, 2025 and subsequent filings with the SEC.</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Current Report on Form 8-K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Current Report on Form 8-K, which speak only as of the date they are made and are qualified in their entirety by reference to the cautionary statements herein. The Company does not undertake or accept any duty to release publicly any updates or revisions to any forward-looking statements to reflect any change in its expectations or in the events, conditions or circumstances on which any such statement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7074" w:type="dxa"/>
        <w:jc w:val="left"/>
        <w:tblInd w:w="0" w:type="dxa"/>
        <w:tblLayout w:type="fixed"/>
        <w:tblCellMar>
          <w:top w:w="0" w:type="dxa"/>
          <w:left w:w="0" w:type="dxa"/>
          <w:bottom w:w="0" w:type="dxa"/>
          <w:right w:w="0" w:type="dxa"/>
        </w:tblCellMar>
      </w:tblPr>
      <w:tblGrid>
        <w:gridCol w:w="2510"/>
        <w:gridCol w:w="1443"/>
        <w:gridCol w:w="3121"/>
      </w:tblGrid>
      <w:tr>
        <w:trPr/>
        <w:tc>
          <w:tcPr>
            <w:tcW w:w="2510"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b/>
              </w:rPr>
            </w:pPr>
            <w:r>
              <w:rPr>
                <w:b/>
              </w:rPr>
              <w:t>MOONLAKE IMMUNOTHERAPEUTICS</w:t>
            </w:r>
          </w:p>
        </w:tc>
      </w:tr>
      <w:tr>
        <w:trPr/>
        <w:tc>
          <w:tcPr>
            <w:tcW w:w="2510"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30, 2026</w:t>
            </w:r>
          </w:p>
        </w:tc>
        <w:tc>
          <w:tcPr>
            <w:tcW w:w="1443" w:type="dxa"/>
            <w:tcBorders/>
            <w:vAlign w:val="center"/>
          </w:tcPr>
          <w:p>
            <w:pPr>
              <w:pStyle w:val="TableContents"/>
              <w:bidi w:val="0"/>
              <w:spacing w:before="0" w:after="283"/>
              <w:jc w:val="left"/>
              <w:rPr/>
            </w:pPr>
            <w:r>
              <w:rPr/>
              <w:t>By:</w:t>
            </w:r>
          </w:p>
        </w:tc>
        <w:tc>
          <w:tcPr>
            <w:tcW w:w="3121" w:type="dxa"/>
            <w:tcBorders>
              <w:bottom w:val="single" w:sz="12" w:space="0" w:color="000000"/>
            </w:tcBorders>
            <w:tcMar>
              <w:bottom w:w="28" w:type="dxa"/>
            </w:tcMar>
            <w:vAlign w:val="center"/>
          </w:tcPr>
          <w:p>
            <w:pPr>
              <w:pStyle w:val="TableContents"/>
              <w:bidi w:val="0"/>
              <w:spacing w:before="0" w:after="283"/>
              <w:jc w:val="left"/>
              <w:rPr/>
            </w:pPr>
            <w:r>
              <w:rPr/>
              <w:t xml:space="preserve">/s/ Matthias Bodenstedt </w:t>
            </w:r>
          </w:p>
        </w:tc>
      </w:tr>
      <w:tr>
        <w:trPr/>
        <w:tc>
          <w:tcPr>
            <w:tcW w:w="2510"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left"/>
              <w:rPr/>
            </w:pPr>
            <w:r>
              <w:rPr/>
              <w:t xml:space="preserve">Name: </w:t>
            </w:r>
          </w:p>
        </w:tc>
        <w:tc>
          <w:tcPr>
            <w:tcW w:w="3121" w:type="dxa"/>
            <w:tcBorders/>
            <w:vAlign w:val="center"/>
          </w:tcPr>
          <w:p>
            <w:pPr>
              <w:pStyle w:val="TableContents"/>
              <w:bidi w:val="0"/>
              <w:spacing w:before="0" w:after="283"/>
              <w:jc w:val="left"/>
              <w:rPr/>
            </w:pPr>
            <w:r>
              <w:rPr/>
              <w:t>Matthias Bodenstedt</w:t>
            </w:r>
          </w:p>
        </w:tc>
      </w:tr>
      <w:tr>
        <w:trPr/>
        <w:tc>
          <w:tcPr>
            <w:tcW w:w="2510"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left"/>
              <w:rPr/>
            </w:pPr>
            <w:r>
              <w:rPr/>
              <w:t>Title:</w:t>
            </w:r>
          </w:p>
        </w:tc>
        <w:tc>
          <w:tcPr>
            <w:tcW w:w="3121"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875</Words>
  <Characters>5086</Characters>
  <CharactersWithSpaces>5962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